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ACF36" w14:textId="51BA10D2" w:rsidR="005254A3" w:rsidRPr="006B2552" w:rsidRDefault="005254A3" w:rsidP="005254A3">
      <w:pPr>
        <w:spacing w:after="120"/>
        <w:jc w:val="right"/>
        <w:rPr>
          <w:rFonts w:ascii="Calibri" w:hAnsi="Calibri" w:cs="Calibri"/>
          <w:i/>
          <w:sz w:val="20"/>
          <w:szCs w:val="20"/>
        </w:rPr>
      </w:pPr>
      <w:r w:rsidRPr="006B2552">
        <w:rPr>
          <w:rFonts w:ascii="Calibri" w:hAnsi="Calibri" w:cs="Calibri"/>
          <w:i/>
          <w:sz w:val="20"/>
          <w:szCs w:val="20"/>
        </w:rPr>
        <w:t xml:space="preserve">Załącznik nr </w:t>
      </w:r>
      <w:r>
        <w:rPr>
          <w:rFonts w:ascii="Calibri" w:hAnsi="Calibri" w:cs="Calibri"/>
          <w:i/>
          <w:sz w:val="20"/>
          <w:szCs w:val="20"/>
        </w:rPr>
        <w:t>1</w:t>
      </w:r>
      <w:r w:rsidRPr="006B2552">
        <w:rPr>
          <w:rFonts w:ascii="Calibri" w:hAnsi="Calibri" w:cs="Calibri"/>
          <w:i/>
          <w:sz w:val="20"/>
          <w:szCs w:val="20"/>
        </w:rPr>
        <w:t xml:space="preserve"> do SWZ </w:t>
      </w:r>
      <w:r>
        <w:rPr>
          <w:rFonts w:ascii="Calibri" w:hAnsi="Calibri" w:cs="Calibri"/>
          <w:i/>
          <w:sz w:val="20"/>
          <w:szCs w:val="20"/>
        </w:rPr>
        <w:t>–</w:t>
      </w:r>
      <w:r w:rsidRPr="006B2552">
        <w:rPr>
          <w:rFonts w:ascii="Calibri" w:hAnsi="Calibri" w:cs="Calibri"/>
          <w:i/>
          <w:sz w:val="20"/>
          <w:szCs w:val="20"/>
        </w:rPr>
        <w:t xml:space="preserve"> </w:t>
      </w:r>
      <w:r>
        <w:rPr>
          <w:rFonts w:ascii="Calibri" w:hAnsi="Calibri" w:cs="Calibri"/>
          <w:i/>
          <w:sz w:val="20"/>
          <w:szCs w:val="20"/>
        </w:rPr>
        <w:t>Opis przedmiotu zamówienia</w:t>
      </w:r>
      <w:r w:rsidR="00B26BD2">
        <w:rPr>
          <w:rFonts w:ascii="Calibri" w:hAnsi="Calibri" w:cs="Calibri"/>
          <w:i/>
          <w:sz w:val="20"/>
          <w:szCs w:val="20"/>
        </w:rPr>
        <w:t>- po zmianie</w:t>
      </w:r>
      <w:r w:rsidR="00972803">
        <w:rPr>
          <w:rFonts w:ascii="Calibri" w:hAnsi="Calibri" w:cs="Calibri"/>
          <w:i/>
          <w:sz w:val="20"/>
          <w:szCs w:val="20"/>
        </w:rPr>
        <w:t xml:space="preserve"> z dnia 29.07.2021 r.</w:t>
      </w:r>
    </w:p>
    <w:p w14:paraId="672D5C4C" w14:textId="77777777" w:rsidR="005254A3" w:rsidRDefault="005254A3" w:rsidP="001A45F1">
      <w:pPr>
        <w:spacing w:before="60" w:after="60" w:line="240" w:lineRule="auto"/>
        <w:ind w:right="-284"/>
        <w:jc w:val="center"/>
        <w:rPr>
          <w:rFonts w:cstheme="minorHAnsi"/>
          <w:b/>
          <w:sz w:val="20"/>
          <w:szCs w:val="20"/>
        </w:rPr>
      </w:pPr>
    </w:p>
    <w:p w14:paraId="19BE3468" w14:textId="36FEC737" w:rsidR="00723E95" w:rsidRPr="00723E95" w:rsidRDefault="00723E95" w:rsidP="001A45F1">
      <w:pPr>
        <w:spacing w:before="60" w:after="60" w:line="240" w:lineRule="auto"/>
        <w:ind w:right="-284"/>
        <w:jc w:val="center"/>
        <w:rPr>
          <w:rFonts w:cstheme="minorHAnsi"/>
          <w:b/>
          <w:sz w:val="20"/>
          <w:szCs w:val="20"/>
        </w:rPr>
      </w:pPr>
      <w:r w:rsidRPr="00723E95">
        <w:rPr>
          <w:rFonts w:cstheme="minorHAnsi"/>
          <w:b/>
          <w:sz w:val="20"/>
          <w:szCs w:val="20"/>
        </w:rPr>
        <w:t>OPIS PRZEDMIOTU ZAMÓWIENIA</w:t>
      </w:r>
    </w:p>
    <w:p w14:paraId="30ED4935" w14:textId="77777777" w:rsidR="00723E95" w:rsidRPr="00301021" w:rsidRDefault="00723E95" w:rsidP="001A45F1">
      <w:pPr>
        <w:spacing w:before="60" w:after="60" w:line="240" w:lineRule="auto"/>
        <w:ind w:right="-284" w:firstLine="284"/>
        <w:jc w:val="center"/>
        <w:rPr>
          <w:rFonts w:cstheme="minorHAnsi"/>
          <w:i/>
          <w:sz w:val="20"/>
          <w:szCs w:val="20"/>
        </w:rPr>
      </w:pPr>
      <w:r w:rsidRPr="00723E95">
        <w:rPr>
          <w:rFonts w:cstheme="minorHAnsi"/>
          <w:sz w:val="20"/>
          <w:szCs w:val="20"/>
        </w:rPr>
        <w:t>Dostawa sprzętu sieciowego</w:t>
      </w:r>
    </w:p>
    <w:p w14:paraId="1A1E3E6A" w14:textId="77777777" w:rsidR="00307D31" w:rsidRPr="00C37CFA" w:rsidRDefault="00307D31" w:rsidP="001A45F1">
      <w:pPr>
        <w:pStyle w:val="Akapitzlist"/>
        <w:numPr>
          <w:ilvl w:val="0"/>
          <w:numId w:val="20"/>
        </w:numPr>
        <w:shd w:val="clear" w:color="auto" w:fill="D9D9D9" w:themeFill="background1" w:themeFillShade="D9"/>
        <w:autoSpaceDE w:val="0"/>
        <w:autoSpaceDN w:val="0"/>
        <w:spacing w:before="60" w:after="60" w:line="240" w:lineRule="auto"/>
        <w:ind w:left="426" w:right="-284" w:hanging="284"/>
        <w:contextualSpacing w:val="0"/>
        <w:jc w:val="both"/>
        <w:rPr>
          <w:sz w:val="20"/>
          <w:szCs w:val="20"/>
        </w:rPr>
      </w:pPr>
      <w:r w:rsidRPr="00C37CFA">
        <w:rPr>
          <w:b/>
          <w:sz w:val="20"/>
          <w:szCs w:val="20"/>
        </w:rPr>
        <w:t>Przedmiot zamówienia</w:t>
      </w:r>
    </w:p>
    <w:p w14:paraId="154D18EA" w14:textId="77777777" w:rsidR="00307D31" w:rsidRPr="00307D31" w:rsidRDefault="00307D31" w:rsidP="001A45F1">
      <w:pPr>
        <w:autoSpaceDE w:val="0"/>
        <w:autoSpaceDN w:val="0"/>
        <w:spacing w:before="60" w:after="60" w:line="240" w:lineRule="auto"/>
        <w:ind w:left="426" w:right="-284"/>
        <w:jc w:val="both"/>
        <w:rPr>
          <w:sz w:val="20"/>
          <w:szCs w:val="20"/>
        </w:rPr>
      </w:pPr>
      <w:r w:rsidRPr="00307D31">
        <w:rPr>
          <w:sz w:val="20"/>
          <w:szCs w:val="20"/>
        </w:rPr>
        <w:t xml:space="preserve">Przedmiotem </w:t>
      </w:r>
      <w:r w:rsidR="00CF38E1" w:rsidRPr="00307D31">
        <w:rPr>
          <w:sz w:val="20"/>
          <w:szCs w:val="20"/>
        </w:rPr>
        <w:t>zamówienia</w:t>
      </w:r>
      <w:r w:rsidRPr="00307D31">
        <w:rPr>
          <w:sz w:val="20"/>
          <w:szCs w:val="20"/>
        </w:rPr>
        <w:t xml:space="preserve"> jest</w:t>
      </w:r>
    </w:p>
    <w:p w14:paraId="49C18985" w14:textId="77777777" w:rsidR="00723E95" w:rsidRPr="006770A0" w:rsidRDefault="00723E95" w:rsidP="006770A0">
      <w:pPr>
        <w:pStyle w:val="Akapitzlist"/>
        <w:numPr>
          <w:ilvl w:val="0"/>
          <w:numId w:val="13"/>
        </w:numPr>
        <w:autoSpaceDE w:val="0"/>
        <w:autoSpaceDN w:val="0"/>
        <w:spacing w:before="60" w:after="60" w:line="240" w:lineRule="auto"/>
        <w:ind w:left="709" w:right="-284" w:hanging="283"/>
        <w:contextualSpacing w:val="0"/>
        <w:jc w:val="both"/>
        <w:rPr>
          <w:sz w:val="20"/>
          <w:szCs w:val="20"/>
        </w:rPr>
      </w:pPr>
      <w:r w:rsidRPr="00723E95">
        <w:rPr>
          <w:sz w:val="20"/>
          <w:szCs w:val="20"/>
        </w:rPr>
        <w:t>dostawa sprzętu sieciowego wraz z oprogramowaniem</w:t>
      </w:r>
      <w:r w:rsidR="006770A0">
        <w:rPr>
          <w:sz w:val="20"/>
          <w:szCs w:val="20"/>
        </w:rPr>
        <w:t xml:space="preserve"> oraz </w:t>
      </w:r>
      <w:r w:rsidR="00AC72DC" w:rsidRPr="006770A0">
        <w:rPr>
          <w:rFonts w:ascii="Calibri" w:hAnsi="Calibri" w:cs="Calibri"/>
          <w:sz w:val="20"/>
          <w:szCs w:val="20"/>
        </w:rPr>
        <w:t xml:space="preserve">usługa </w:t>
      </w:r>
      <w:r w:rsidR="00D41D72" w:rsidRPr="006770A0">
        <w:rPr>
          <w:rFonts w:ascii="Calibri" w:hAnsi="Calibri" w:cs="Calibri"/>
          <w:sz w:val="20"/>
          <w:szCs w:val="20"/>
        </w:rPr>
        <w:t>wdroż</w:t>
      </w:r>
      <w:r w:rsidR="00AC72DC" w:rsidRPr="006770A0">
        <w:rPr>
          <w:rFonts w:ascii="Calibri" w:hAnsi="Calibri" w:cs="Calibri"/>
          <w:sz w:val="20"/>
          <w:szCs w:val="20"/>
        </w:rPr>
        <w:t>enia</w:t>
      </w:r>
      <w:r w:rsidR="00D41D72" w:rsidRPr="006770A0">
        <w:rPr>
          <w:rFonts w:ascii="Calibri" w:hAnsi="Calibri" w:cs="Calibri"/>
          <w:sz w:val="20"/>
          <w:szCs w:val="20"/>
        </w:rPr>
        <w:t xml:space="preserve"> Systemu</w:t>
      </w:r>
      <w:r w:rsidR="00AC72DC" w:rsidRPr="006770A0">
        <w:rPr>
          <w:rFonts w:ascii="Calibri" w:hAnsi="Calibri" w:cs="Calibri"/>
          <w:sz w:val="20"/>
          <w:szCs w:val="20"/>
        </w:rPr>
        <w:t>,</w:t>
      </w:r>
      <w:r w:rsidR="00D41D72" w:rsidRPr="006770A0">
        <w:rPr>
          <w:rFonts w:ascii="Calibri" w:hAnsi="Calibri" w:cs="Calibri"/>
          <w:sz w:val="20"/>
          <w:szCs w:val="20"/>
        </w:rPr>
        <w:t xml:space="preserve"> </w:t>
      </w:r>
    </w:p>
    <w:p w14:paraId="20C59C38" w14:textId="77777777" w:rsidR="00723E95" w:rsidRPr="00723E95" w:rsidRDefault="00723E95" w:rsidP="001A45F1">
      <w:pPr>
        <w:pStyle w:val="Akapitzlist"/>
        <w:numPr>
          <w:ilvl w:val="0"/>
          <w:numId w:val="13"/>
        </w:numPr>
        <w:autoSpaceDE w:val="0"/>
        <w:autoSpaceDN w:val="0"/>
        <w:spacing w:before="60" w:after="60" w:line="240" w:lineRule="auto"/>
        <w:ind w:left="709" w:right="-284" w:hanging="283"/>
        <w:contextualSpacing w:val="0"/>
        <w:jc w:val="both"/>
        <w:rPr>
          <w:sz w:val="20"/>
          <w:szCs w:val="20"/>
        </w:rPr>
      </w:pPr>
      <w:r w:rsidRPr="00723E95">
        <w:rPr>
          <w:sz w:val="20"/>
          <w:szCs w:val="20"/>
        </w:rPr>
        <w:t xml:space="preserve">usługa wsparcia technicznego, </w:t>
      </w:r>
    </w:p>
    <w:p w14:paraId="5806CF35" w14:textId="2B629431" w:rsidR="00307D31" w:rsidRDefault="00AB622E" w:rsidP="001A45F1">
      <w:pPr>
        <w:pStyle w:val="Akapitzlist"/>
        <w:numPr>
          <w:ilvl w:val="0"/>
          <w:numId w:val="13"/>
        </w:numPr>
        <w:autoSpaceDE w:val="0"/>
        <w:autoSpaceDN w:val="0"/>
        <w:spacing w:before="60" w:after="60" w:line="240" w:lineRule="auto"/>
        <w:ind w:left="709" w:right="-284" w:hanging="283"/>
        <w:contextualSpacing w:val="0"/>
        <w:jc w:val="both"/>
        <w:rPr>
          <w:sz w:val="20"/>
          <w:szCs w:val="20"/>
        </w:rPr>
      </w:pPr>
      <w:r>
        <w:rPr>
          <w:sz w:val="20"/>
          <w:szCs w:val="20"/>
        </w:rPr>
        <w:t xml:space="preserve">dostawa voucherów na </w:t>
      </w:r>
      <w:r w:rsidR="00723E95" w:rsidRPr="00723E95">
        <w:rPr>
          <w:sz w:val="20"/>
          <w:szCs w:val="20"/>
        </w:rPr>
        <w:t>szkole</w:t>
      </w:r>
      <w:r w:rsidR="00301021">
        <w:rPr>
          <w:sz w:val="20"/>
          <w:szCs w:val="20"/>
        </w:rPr>
        <w:t>nia dla administratorów systemu</w:t>
      </w:r>
      <w:r w:rsidR="0003288B">
        <w:rPr>
          <w:sz w:val="20"/>
          <w:szCs w:val="20"/>
        </w:rPr>
        <w:t xml:space="preserve"> z data wa</w:t>
      </w:r>
      <w:r w:rsidR="005560BE">
        <w:rPr>
          <w:sz w:val="20"/>
          <w:szCs w:val="20"/>
        </w:rPr>
        <w:t>ż</w:t>
      </w:r>
      <w:r w:rsidR="0003288B">
        <w:rPr>
          <w:sz w:val="20"/>
          <w:szCs w:val="20"/>
        </w:rPr>
        <w:t>no</w:t>
      </w:r>
      <w:r w:rsidR="008036D3">
        <w:rPr>
          <w:sz w:val="20"/>
          <w:szCs w:val="20"/>
        </w:rPr>
        <w:t>ś</w:t>
      </w:r>
      <w:r w:rsidR="0003288B">
        <w:rPr>
          <w:sz w:val="20"/>
          <w:szCs w:val="20"/>
        </w:rPr>
        <w:t>ci nie krócej niż 6 miesięcy od dnia wdrożenia Systemu</w:t>
      </w:r>
      <w:r w:rsidR="001A45F1">
        <w:rPr>
          <w:sz w:val="20"/>
          <w:szCs w:val="20"/>
        </w:rPr>
        <w:t>.</w:t>
      </w:r>
    </w:p>
    <w:p w14:paraId="18480D4E" w14:textId="77777777" w:rsidR="001A45F1" w:rsidRPr="00301021" w:rsidRDefault="001A45F1" w:rsidP="001A45F1">
      <w:pPr>
        <w:pStyle w:val="Akapitzlist"/>
        <w:autoSpaceDE w:val="0"/>
        <w:autoSpaceDN w:val="0"/>
        <w:spacing w:before="60" w:after="60" w:line="240" w:lineRule="auto"/>
        <w:ind w:left="709" w:right="-284"/>
        <w:contextualSpacing w:val="0"/>
        <w:jc w:val="both"/>
        <w:rPr>
          <w:sz w:val="20"/>
          <w:szCs w:val="20"/>
        </w:rPr>
      </w:pPr>
    </w:p>
    <w:p w14:paraId="1F333624" w14:textId="77777777" w:rsidR="001A45F1" w:rsidRPr="001A45F1" w:rsidRDefault="00CF38E1" w:rsidP="001A45F1">
      <w:pPr>
        <w:pStyle w:val="Akapitzlist"/>
        <w:numPr>
          <w:ilvl w:val="0"/>
          <w:numId w:val="20"/>
        </w:numPr>
        <w:shd w:val="clear" w:color="auto" w:fill="D9D9D9" w:themeFill="background1" w:themeFillShade="D9"/>
        <w:autoSpaceDE w:val="0"/>
        <w:autoSpaceDN w:val="0"/>
        <w:spacing w:before="60" w:after="60" w:line="240" w:lineRule="auto"/>
        <w:ind w:left="284" w:right="-284" w:hanging="142"/>
        <w:contextualSpacing w:val="0"/>
        <w:jc w:val="both"/>
        <w:rPr>
          <w:sz w:val="20"/>
          <w:szCs w:val="20"/>
          <w:lang w:eastAsia="pl-PL"/>
        </w:rPr>
      </w:pPr>
      <w:r w:rsidRPr="00C37CFA">
        <w:rPr>
          <w:sz w:val="20"/>
          <w:szCs w:val="20"/>
        </w:rPr>
        <w:t>Terminy</w:t>
      </w:r>
      <w:r w:rsidR="00723E95" w:rsidRPr="00C37CFA">
        <w:rPr>
          <w:sz w:val="20"/>
          <w:szCs w:val="20"/>
        </w:rPr>
        <w:t xml:space="preserve"> </w:t>
      </w:r>
    </w:p>
    <w:p w14:paraId="0AB0BD87" w14:textId="77777777" w:rsidR="00307D31" w:rsidRPr="00307D31" w:rsidRDefault="00307D31" w:rsidP="001A45F1">
      <w:pPr>
        <w:pStyle w:val="Akapitzlist"/>
        <w:autoSpaceDE w:val="0"/>
        <w:autoSpaceDN w:val="0"/>
        <w:spacing w:before="60" w:after="60" w:line="240" w:lineRule="auto"/>
        <w:ind w:left="567" w:right="-284" w:hanging="142"/>
        <w:contextualSpacing w:val="0"/>
        <w:jc w:val="both"/>
        <w:rPr>
          <w:sz w:val="20"/>
          <w:szCs w:val="20"/>
        </w:rPr>
      </w:pPr>
      <w:r>
        <w:rPr>
          <w:sz w:val="20"/>
          <w:szCs w:val="20"/>
        </w:rPr>
        <w:t xml:space="preserve">Zamówienie będzie realizowane w </w:t>
      </w:r>
      <w:r w:rsidR="00CF38E1">
        <w:rPr>
          <w:sz w:val="20"/>
          <w:szCs w:val="20"/>
        </w:rPr>
        <w:t>następujących</w:t>
      </w:r>
      <w:r>
        <w:rPr>
          <w:sz w:val="20"/>
          <w:szCs w:val="20"/>
        </w:rPr>
        <w:t xml:space="preserve"> terminach:</w:t>
      </w:r>
    </w:p>
    <w:p w14:paraId="39638B3B" w14:textId="77777777" w:rsidR="00307D31" w:rsidRPr="006770A0" w:rsidRDefault="00307D31" w:rsidP="006770A0">
      <w:pPr>
        <w:pStyle w:val="Akapitzlist"/>
        <w:numPr>
          <w:ilvl w:val="0"/>
          <w:numId w:val="19"/>
        </w:numPr>
        <w:autoSpaceDE w:val="0"/>
        <w:autoSpaceDN w:val="0"/>
        <w:spacing w:before="60" w:after="60" w:line="240" w:lineRule="auto"/>
        <w:ind w:left="567" w:right="-284" w:hanging="142"/>
        <w:contextualSpacing w:val="0"/>
        <w:jc w:val="both"/>
        <w:rPr>
          <w:sz w:val="20"/>
          <w:szCs w:val="20"/>
        </w:rPr>
      </w:pPr>
      <w:r w:rsidRPr="00723E95">
        <w:rPr>
          <w:sz w:val="20"/>
          <w:szCs w:val="20"/>
        </w:rPr>
        <w:t>dostawa sprzętu sieciowego wraz z oprogramowaniem</w:t>
      </w:r>
      <w:r>
        <w:rPr>
          <w:sz w:val="20"/>
          <w:szCs w:val="20"/>
        </w:rPr>
        <w:t xml:space="preserve"> </w:t>
      </w:r>
      <w:r w:rsidR="006770A0">
        <w:rPr>
          <w:sz w:val="20"/>
          <w:szCs w:val="20"/>
        </w:rPr>
        <w:t xml:space="preserve">oraz </w:t>
      </w:r>
      <w:r w:rsidR="001A5AC6" w:rsidRPr="006770A0">
        <w:rPr>
          <w:sz w:val="20"/>
          <w:szCs w:val="20"/>
        </w:rPr>
        <w:t>wdrożenie</w:t>
      </w:r>
      <w:r w:rsidRPr="006770A0">
        <w:rPr>
          <w:sz w:val="20"/>
          <w:szCs w:val="20"/>
        </w:rPr>
        <w:t xml:space="preserve"> system</w:t>
      </w:r>
      <w:r w:rsidR="00301021" w:rsidRPr="006770A0">
        <w:rPr>
          <w:sz w:val="20"/>
          <w:szCs w:val="20"/>
        </w:rPr>
        <w:t>u</w:t>
      </w:r>
      <w:r w:rsidR="001A45F1" w:rsidRPr="006770A0">
        <w:rPr>
          <w:sz w:val="20"/>
          <w:szCs w:val="20"/>
        </w:rPr>
        <w:t xml:space="preserve"> -</w:t>
      </w:r>
      <w:r w:rsidR="00CF38E1" w:rsidRPr="006770A0" w:rsidDel="00CF38E1">
        <w:rPr>
          <w:sz w:val="20"/>
          <w:szCs w:val="20"/>
        </w:rPr>
        <w:t xml:space="preserve"> </w:t>
      </w:r>
      <w:r w:rsidR="001A45F1" w:rsidRPr="006770A0">
        <w:rPr>
          <w:sz w:val="20"/>
          <w:szCs w:val="20"/>
        </w:rPr>
        <w:t xml:space="preserve">do </w:t>
      </w:r>
      <w:r w:rsidR="00CF38E1" w:rsidRPr="006770A0">
        <w:rPr>
          <w:sz w:val="20"/>
          <w:szCs w:val="20"/>
        </w:rPr>
        <w:t xml:space="preserve">3 </w:t>
      </w:r>
      <w:r w:rsidR="001A45F1" w:rsidRPr="006770A0">
        <w:rPr>
          <w:sz w:val="20"/>
          <w:szCs w:val="20"/>
        </w:rPr>
        <w:t>miesięcy,</w:t>
      </w:r>
      <w:r w:rsidR="00074D08" w:rsidRPr="006770A0">
        <w:rPr>
          <w:sz w:val="20"/>
          <w:szCs w:val="20"/>
        </w:rPr>
        <w:t xml:space="preserve"> liczone od</w:t>
      </w:r>
      <w:r w:rsidR="009E0804" w:rsidRPr="006770A0">
        <w:rPr>
          <w:sz w:val="20"/>
          <w:szCs w:val="20"/>
        </w:rPr>
        <w:t xml:space="preserve"> daty</w:t>
      </w:r>
      <w:r w:rsidR="009D3826">
        <w:rPr>
          <w:sz w:val="20"/>
          <w:szCs w:val="20"/>
        </w:rPr>
        <w:t xml:space="preserve"> </w:t>
      </w:r>
      <w:r w:rsidR="00AB622E">
        <w:rPr>
          <w:sz w:val="20"/>
          <w:szCs w:val="20"/>
        </w:rPr>
        <w:t>zawarcia Umowy</w:t>
      </w:r>
      <w:r w:rsidR="001A45F1" w:rsidRPr="006770A0">
        <w:rPr>
          <w:sz w:val="20"/>
          <w:szCs w:val="20"/>
        </w:rPr>
        <w:t>,</w:t>
      </w:r>
    </w:p>
    <w:p w14:paraId="3AE13033" w14:textId="77777777" w:rsidR="00307D31" w:rsidRPr="004B4470" w:rsidRDefault="00307D31" w:rsidP="001A45F1">
      <w:pPr>
        <w:pStyle w:val="Akapitzlist"/>
        <w:numPr>
          <w:ilvl w:val="0"/>
          <w:numId w:val="19"/>
        </w:numPr>
        <w:autoSpaceDE w:val="0"/>
        <w:autoSpaceDN w:val="0"/>
        <w:spacing w:before="60" w:after="60" w:line="240" w:lineRule="auto"/>
        <w:ind w:left="567" w:right="-284" w:hanging="142"/>
        <w:contextualSpacing w:val="0"/>
        <w:jc w:val="both"/>
        <w:rPr>
          <w:sz w:val="20"/>
          <w:szCs w:val="20"/>
        </w:rPr>
      </w:pPr>
      <w:r w:rsidRPr="004B4470">
        <w:rPr>
          <w:sz w:val="20"/>
          <w:szCs w:val="20"/>
        </w:rPr>
        <w:t xml:space="preserve">usługa wsparcia technicznego </w:t>
      </w:r>
      <w:r w:rsidR="001A45F1" w:rsidRPr="004B4470">
        <w:rPr>
          <w:sz w:val="20"/>
          <w:szCs w:val="20"/>
        </w:rPr>
        <w:t xml:space="preserve">- </w:t>
      </w:r>
      <w:r w:rsidR="00CF38E1" w:rsidRPr="004B4470">
        <w:rPr>
          <w:sz w:val="20"/>
          <w:szCs w:val="20"/>
        </w:rPr>
        <w:t xml:space="preserve">36 </w:t>
      </w:r>
      <w:r w:rsidR="00074D08" w:rsidRPr="004B4470">
        <w:rPr>
          <w:sz w:val="20"/>
          <w:szCs w:val="20"/>
        </w:rPr>
        <w:t>miesięcy</w:t>
      </w:r>
      <w:r w:rsidR="001A45F1" w:rsidRPr="004B4470">
        <w:rPr>
          <w:sz w:val="20"/>
          <w:szCs w:val="20"/>
        </w:rPr>
        <w:t>,</w:t>
      </w:r>
      <w:r w:rsidR="00074D08" w:rsidRPr="004B4470">
        <w:rPr>
          <w:sz w:val="20"/>
          <w:szCs w:val="20"/>
        </w:rPr>
        <w:t xml:space="preserve"> liczone od</w:t>
      </w:r>
      <w:r w:rsidR="009E0804" w:rsidRPr="004B4470">
        <w:rPr>
          <w:sz w:val="20"/>
          <w:szCs w:val="20"/>
        </w:rPr>
        <w:t xml:space="preserve"> </w:t>
      </w:r>
      <w:r w:rsidR="002806D2">
        <w:rPr>
          <w:sz w:val="20"/>
          <w:szCs w:val="20"/>
        </w:rPr>
        <w:t xml:space="preserve">dnia </w:t>
      </w:r>
      <w:r w:rsidR="009E0804" w:rsidRPr="004B4470">
        <w:rPr>
          <w:sz w:val="20"/>
          <w:szCs w:val="20"/>
        </w:rPr>
        <w:t>wdrożenia</w:t>
      </w:r>
      <w:r w:rsidR="001A45F1" w:rsidRPr="004B4470">
        <w:rPr>
          <w:sz w:val="20"/>
          <w:szCs w:val="20"/>
        </w:rPr>
        <w:t xml:space="preserve"> systemu,</w:t>
      </w:r>
    </w:p>
    <w:p w14:paraId="6C02DF3A" w14:textId="43EE7260" w:rsidR="001A45F1" w:rsidRPr="004B4470" w:rsidRDefault="00AB622E" w:rsidP="001A45F1">
      <w:pPr>
        <w:pStyle w:val="Akapitzlist"/>
        <w:numPr>
          <w:ilvl w:val="0"/>
          <w:numId w:val="19"/>
        </w:numPr>
        <w:autoSpaceDE w:val="0"/>
        <w:autoSpaceDN w:val="0"/>
        <w:spacing w:before="60" w:after="60" w:line="240" w:lineRule="auto"/>
        <w:ind w:left="567" w:right="-284" w:hanging="142"/>
        <w:contextualSpacing w:val="0"/>
        <w:jc w:val="both"/>
        <w:rPr>
          <w:sz w:val="20"/>
          <w:szCs w:val="20"/>
        </w:rPr>
      </w:pPr>
      <w:r>
        <w:rPr>
          <w:sz w:val="20"/>
          <w:szCs w:val="20"/>
        </w:rPr>
        <w:t xml:space="preserve">dostawa voucherów </w:t>
      </w:r>
      <w:r w:rsidR="001A45F1" w:rsidRPr="004B4470">
        <w:rPr>
          <w:sz w:val="20"/>
          <w:szCs w:val="20"/>
        </w:rPr>
        <w:t xml:space="preserve">dla administratorów </w:t>
      </w:r>
      <w:r w:rsidR="001A45F1" w:rsidRPr="008036D3">
        <w:rPr>
          <w:sz w:val="20"/>
          <w:szCs w:val="20"/>
        </w:rPr>
        <w:t>systemu</w:t>
      </w:r>
      <w:r w:rsidR="00633DA7" w:rsidRPr="008036D3">
        <w:rPr>
          <w:sz w:val="20"/>
          <w:szCs w:val="20"/>
        </w:rPr>
        <w:t xml:space="preserve"> </w:t>
      </w:r>
      <w:r w:rsidRPr="008036D3">
        <w:rPr>
          <w:sz w:val="20"/>
          <w:szCs w:val="20"/>
        </w:rPr>
        <w:t>–</w:t>
      </w:r>
      <w:r w:rsidR="004B4470" w:rsidRPr="008036D3">
        <w:rPr>
          <w:sz w:val="20"/>
          <w:szCs w:val="20"/>
        </w:rPr>
        <w:t xml:space="preserve"> </w:t>
      </w:r>
      <w:r w:rsidR="00317261" w:rsidRPr="008036D3">
        <w:rPr>
          <w:rFonts w:cstheme="minorHAnsi"/>
          <w:sz w:val="20"/>
          <w:szCs w:val="20"/>
        </w:rPr>
        <w:t>do 3 miesięcy</w:t>
      </w:r>
      <w:r w:rsidR="00317261" w:rsidRPr="008036D3">
        <w:rPr>
          <w:sz w:val="20"/>
          <w:szCs w:val="20"/>
        </w:rPr>
        <w:t xml:space="preserve">, </w:t>
      </w:r>
      <w:r w:rsidRPr="008036D3">
        <w:rPr>
          <w:sz w:val="20"/>
          <w:szCs w:val="20"/>
        </w:rPr>
        <w:t>liczone od daty zawarcia Umowy</w:t>
      </w:r>
      <w:r w:rsidR="00317261" w:rsidRPr="008036D3">
        <w:rPr>
          <w:sz w:val="20"/>
          <w:szCs w:val="20"/>
        </w:rPr>
        <w:t>.</w:t>
      </w:r>
    </w:p>
    <w:p w14:paraId="453AB7F2" w14:textId="77777777" w:rsidR="001A45F1" w:rsidRPr="001A45F1" w:rsidRDefault="001A45F1" w:rsidP="001A45F1">
      <w:pPr>
        <w:pStyle w:val="Akapitzlist"/>
        <w:autoSpaceDE w:val="0"/>
        <w:autoSpaceDN w:val="0"/>
        <w:spacing w:before="60" w:after="60" w:line="240" w:lineRule="auto"/>
        <w:ind w:left="567" w:right="-284"/>
        <w:contextualSpacing w:val="0"/>
        <w:jc w:val="both"/>
        <w:rPr>
          <w:sz w:val="20"/>
          <w:szCs w:val="20"/>
          <w:highlight w:val="yellow"/>
        </w:rPr>
      </w:pPr>
    </w:p>
    <w:p w14:paraId="78AF8CC3" w14:textId="77777777" w:rsidR="00C37CFA" w:rsidRPr="00C37CFA" w:rsidRDefault="00723E95" w:rsidP="001278C3">
      <w:pPr>
        <w:pStyle w:val="Akapitzlist"/>
        <w:numPr>
          <w:ilvl w:val="0"/>
          <w:numId w:val="20"/>
        </w:numPr>
        <w:shd w:val="clear" w:color="auto" w:fill="D9D9D9" w:themeFill="background1" w:themeFillShade="D9"/>
        <w:autoSpaceDE w:val="0"/>
        <w:autoSpaceDN w:val="0"/>
        <w:spacing w:before="60" w:after="60" w:line="240" w:lineRule="auto"/>
        <w:ind w:left="284" w:right="-284" w:hanging="142"/>
        <w:contextualSpacing w:val="0"/>
        <w:jc w:val="both"/>
        <w:rPr>
          <w:b/>
          <w:sz w:val="20"/>
          <w:szCs w:val="20"/>
          <w:lang w:eastAsia="pl-PL"/>
        </w:rPr>
      </w:pPr>
      <w:r w:rsidRPr="003B2342">
        <w:rPr>
          <w:rFonts w:eastAsia="Times New Roman" w:cs="Calibri"/>
          <w:b/>
          <w:color w:val="000000"/>
          <w:sz w:val="20"/>
          <w:szCs w:val="20"/>
          <w:lang w:eastAsia="pl-PL"/>
        </w:rPr>
        <w:t xml:space="preserve">Wymagania </w:t>
      </w:r>
      <w:r w:rsidR="009E0804">
        <w:rPr>
          <w:rFonts w:eastAsia="Times New Roman" w:cs="Calibri"/>
          <w:b/>
          <w:color w:val="000000"/>
          <w:sz w:val="20"/>
          <w:szCs w:val="20"/>
          <w:lang w:eastAsia="pl-PL"/>
        </w:rPr>
        <w:t>dotyczące</w:t>
      </w:r>
      <w:r w:rsidR="000B2B00">
        <w:rPr>
          <w:rFonts w:eastAsia="Times New Roman" w:cs="Calibri"/>
          <w:b/>
          <w:color w:val="000000"/>
          <w:sz w:val="20"/>
          <w:szCs w:val="20"/>
          <w:lang w:eastAsia="pl-PL"/>
        </w:rPr>
        <w:t xml:space="preserve"> urządzeń </w:t>
      </w:r>
    </w:p>
    <w:tbl>
      <w:tblPr>
        <w:tblW w:w="14175" w:type="dxa"/>
        <w:tblInd w:w="137" w:type="dxa"/>
        <w:tblCellMar>
          <w:left w:w="70" w:type="dxa"/>
          <w:right w:w="70" w:type="dxa"/>
        </w:tblCellMar>
        <w:tblLook w:val="04A0" w:firstRow="1" w:lastRow="0" w:firstColumn="1" w:lastColumn="0" w:noHBand="0" w:noVBand="1"/>
      </w:tblPr>
      <w:tblGrid>
        <w:gridCol w:w="425"/>
        <w:gridCol w:w="13750"/>
      </w:tblGrid>
      <w:tr w:rsidR="00C37CFA" w:rsidRPr="001A45F1" w14:paraId="44589EAC" w14:textId="77777777" w:rsidTr="008A0041">
        <w:trPr>
          <w:trHeight w:val="480"/>
        </w:trPr>
        <w:tc>
          <w:tcPr>
            <w:tcW w:w="425" w:type="dxa"/>
            <w:vMerge w:val="restart"/>
            <w:tcBorders>
              <w:top w:val="single" w:sz="4" w:space="0" w:color="auto"/>
              <w:left w:val="single" w:sz="4" w:space="0" w:color="auto"/>
              <w:right w:val="single" w:sz="4" w:space="0" w:color="auto"/>
            </w:tcBorders>
            <w:shd w:val="clear" w:color="auto" w:fill="auto"/>
            <w:vAlign w:val="center"/>
            <w:hideMark/>
          </w:tcPr>
          <w:p w14:paraId="01B80A7B" w14:textId="77777777" w:rsidR="00C37CFA" w:rsidRPr="001A45F1" w:rsidRDefault="00C37CFA" w:rsidP="001278C3">
            <w:pPr>
              <w:spacing w:before="60" w:after="60" w:line="240" w:lineRule="auto"/>
              <w:jc w:val="center"/>
              <w:rPr>
                <w:rFonts w:ascii="Calibri" w:eastAsia="Times New Roman" w:hAnsi="Calibri" w:cs="Calibri"/>
                <w:color w:val="000000"/>
                <w:sz w:val="16"/>
                <w:szCs w:val="16"/>
                <w:lang w:eastAsia="pl-PL"/>
              </w:rPr>
            </w:pPr>
            <w:r w:rsidRPr="001A45F1">
              <w:rPr>
                <w:rFonts w:ascii="Calibri" w:eastAsia="Times New Roman" w:hAnsi="Calibri" w:cs="Calibri"/>
                <w:color w:val="000000"/>
                <w:sz w:val="16"/>
                <w:szCs w:val="16"/>
                <w:lang w:eastAsia="pl-PL"/>
              </w:rPr>
              <w:t>1</w:t>
            </w:r>
          </w:p>
        </w:tc>
        <w:tc>
          <w:tcPr>
            <w:tcW w:w="13750" w:type="dxa"/>
            <w:tcBorders>
              <w:top w:val="single" w:sz="4" w:space="0" w:color="auto"/>
              <w:left w:val="nil"/>
              <w:bottom w:val="single" w:sz="4" w:space="0" w:color="auto"/>
              <w:right w:val="single" w:sz="4" w:space="0" w:color="auto"/>
            </w:tcBorders>
            <w:shd w:val="clear" w:color="000000" w:fill="D9D9D9"/>
            <w:vAlign w:val="center"/>
            <w:hideMark/>
          </w:tcPr>
          <w:p w14:paraId="0C76CB0E" w14:textId="77777777" w:rsidR="00C37CFA" w:rsidRPr="001A45F1" w:rsidRDefault="00C37CFA" w:rsidP="001278C3">
            <w:pPr>
              <w:spacing w:before="60" w:after="60" w:line="240" w:lineRule="auto"/>
              <w:jc w:val="center"/>
              <w:rPr>
                <w:rFonts w:ascii="Calibri" w:eastAsia="Times New Roman" w:hAnsi="Calibri" w:cs="Calibri"/>
                <w:color w:val="000000"/>
                <w:sz w:val="16"/>
                <w:szCs w:val="16"/>
                <w:lang w:eastAsia="pl-PL"/>
              </w:rPr>
            </w:pPr>
            <w:r w:rsidRPr="001A45F1">
              <w:rPr>
                <w:rFonts w:ascii="Calibri" w:eastAsia="Times New Roman" w:hAnsi="Calibri" w:cs="Calibri"/>
                <w:color w:val="000000"/>
                <w:sz w:val="16"/>
                <w:szCs w:val="16"/>
                <w:lang w:eastAsia="pl-PL"/>
              </w:rPr>
              <w:t>Wymagania wspólne dla wszystkich urządzeń firewall. (Wymagania minimalne)</w:t>
            </w:r>
          </w:p>
        </w:tc>
      </w:tr>
      <w:tr w:rsidR="00C37CFA" w:rsidRPr="001A45F1" w14:paraId="457DE778" w14:textId="77777777" w:rsidTr="008A0041">
        <w:trPr>
          <w:trHeight w:val="450"/>
        </w:trPr>
        <w:tc>
          <w:tcPr>
            <w:tcW w:w="425" w:type="dxa"/>
            <w:vMerge/>
            <w:tcBorders>
              <w:left w:val="single" w:sz="4" w:space="0" w:color="auto"/>
              <w:right w:val="single" w:sz="4" w:space="0" w:color="auto"/>
            </w:tcBorders>
            <w:vAlign w:val="center"/>
            <w:hideMark/>
          </w:tcPr>
          <w:p w14:paraId="16CBFB01"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val="restart"/>
            <w:tcBorders>
              <w:top w:val="nil"/>
              <w:left w:val="nil"/>
              <w:right w:val="single" w:sz="4" w:space="0" w:color="auto"/>
            </w:tcBorders>
            <w:shd w:val="clear" w:color="auto" w:fill="auto"/>
            <w:vAlign w:val="center"/>
          </w:tcPr>
          <w:p w14:paraId="2A690758"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Muszą to być specjalizowane urządzenia sieciowe (tzw. </w:t>
            </w:r>
            <w:proofErr w:type="spellStart"/>
            <w:r w:rsidRPr="001A45F1">
              <w:rPr>
                <w:rFonts w:cstheme="minorHAnsi"/>
                <w:sz w:val="16"/>
                <w:szCs w:val="16"/>
              </w:rPr>
              <w:t>appliance</w:t>
            </w:r>
            <w:proofErr w:type="spellEnd"/>
            <w:r w:rsidRPr="001A45F1">
              <w:rPr>
                <w:rFonts w:cstheme="minorHAnsi"/>
                <w:sz w:val="16"/>
                <w:szCs w:val="16"/>
              </w:rPr>
              <w:t>) mogące pracować jako pojedyncze urządzenie oraz jako klaster wysokiej dostępności (HA) w trybach Active/</w:t>
            </w:r>
            <w:proofErr w:type="spellStart"/>
            <w:r w:rsidRPr="001A45F1">
              <w:rPr>
                <w:rFonts w:cstheme="minorHAnsi"/>
                <w:sz w:val="16"/>
                <w:szCs w:val="16"/>
              </w:rPr>
              <w:t>Standby</w:t>
            </w:r>
            <w:proofErr w:type="spellEnd"/>
            <w:r w:rsidRPr="001A45F1">
              <w:rPr>
                <w:rFonts w:cstheme="minorHAnsi"/>
                <w:sz w:val="16"/>
                <w:szCs w:val="16"/>
              </w:rPr>
              <w:t xml:space="preserve"> oraz Active/Active.</w:t>
            </w:r>
          </w:p>
          <w:p w14:paraId="1A4B745E" w14:textId="1D1787E9"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Specjalizowane urządzenia sieciowe i towarzyszące oprogramowanie musi być dostarczone i wspierane przez jednego producenta. Producent oferowanego rozwiązania musi być obecny w rynkowych raportach Gartner Magic </w:t>
            </w:r>
            <w:proofErr w:type="spellStart"/>
            <w:r w:rsidRPr="001A45F1">
              <w:rPr>
                <w:rFonts w:cstheme="minorHAnsi"/>
                <w:sz w:val="16"/>
                <w:szCs w:val="16"/>
              </w:rPr>
              <w:t>Quadrant</w:t>
            </w:r>
            <w:proofErr w:type="spellEnd"/>
            <w:r w:rsidRPr="001A45F1">
              <w:rPr>
                <w:rFonts w:cstheme="minorHAnsi"/>
                <w:sz w:val="16"/>
                <w:szCs w:val="16"/>
              </w:rPr>
              <w:t xml:space="preserve"> for Enterprise Network </w:t>
            </w:r>
            <w:proofErr w:type="spellStart"/>
            <w:r w:rsidRPr="001A45F1">
              <w:rPr>
                <w:rFonts w:cstheme="minorHAnsi"/>
                <w:sz w:val="16"/>
                <w:szCs w:val="16"/>
              </w:rPr>
              <w:t>Firewalls</w:t>
            </w:r>
            <w:proofErr w:type="spellEnd"/>
            <w:r w:rsidRPr="001A45F1">
              <w:rPr>
                <w:rFonts w:cstheme="minorHAnsi"/>
                <w:sz w:val="16"/>
                <w:szCs w:val="16"/>
              </w:rPr>
              <w:t xml:space="preserve"> w części (ćwiartce) </w:t>
            </w:r>
            <w:proofErr w:type="spellStart"/>
            <w:r w:rsidRPr="001A45F1">
              <w:rPr>
                <w:rFonts w:cstheme="minorHAnsi"/>
                <w:sz w:val="16"/>
                <w:szCs w:val="16"/>
              </w:rPr>
              <w:t>Leaders</w:t>
            </w:r>
            <w:proofErr w:type="spellEnd"/>
            <w:r w:rsidRPr="001A45F1">
              <w:rPr>
                <w:rFonts w:cstheme="minorHAnsi"/>
                <w:sz w:val="16"/>
                <w:szCs w:val="16"/>
              </w:rPr>
              <w:t xml:space="preserve"> przynajmniej od </w:t>
            </w:r>
            <w:r w:rsidR="005F6CB4">
              <w:rPr>
                <w:rFonts w:cstheme="minorHAnsi"/>
                <w:sz w:val="16"/>
                <w:szCs w:val="16"/>
              </w:rPr>
              <w:t>4</w:t>
            </w:r>
            <w:r w:rsidRPr="001A45F1">
              <w:rPr>
                <w:rFonts w:cstheme="minorHAnsi"/>
                <w:sz w:val="16"/>
                <w:szCs w:val="16"/>
              </w:rPr>
              <w:t xml:space="preserve"> lat.</w:t>
            </w:r>
          </w:p>
          <w:p w14:paraId="5BBBF2DE"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muszą umożliwiać działanie w następujących trybach pracy:</w:t>
            </w:r>
          </w:p>
          <w:p w14:paraId="54611BBE"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 xml:space="preserve">rutera (tzn. w warstwie 3 modelu OSI), </w:t>
            </w:r>
          </w:p>
          <w:p w14:paraId="2C7233D9"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 xml:space="preserve">mostu (tzn. w warstwie 2 modelu OSI), </w:t>
            </w:r>
          </w:p>
          <w:p w14:paraId="343BCDEB"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w trybie transparentnym (urządzenie nie może posiadać skonfigurowanych adresów IP na interfejsach sieciowych; Musi pracować w trybie przezroczystego łączenia interfejsów w pary.).</w:t>
            </w:r>
          </w:p>
          <w:p w14:paraId="75579226"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w trybie pasywnego nasłuchu (</w:t>
            </w:r>
            <w:proofErr w:type="spellStart"/>
            <w:r w:rsidRPr="001A45F1">
              <w:rPr>
                <w:rFonts w:cstheme="minorHAnsi"/>
                <w:sz w:val="16"/>
                <w:szCs w:val="16"/>
              </w:rPr>
              <w:t>sniffer</w:t>
            </w:r>
            <w:proofErr w:type="spellEnd"/>
            <w:r w:rsidRPr="001A45F1">
              <w:rPr>
                <w:rFonts w:cstheme="minorHAnsi"/>
                <w:sz w:val="16"/>
                <w:szCs w:val="16"/>
              </w:rPr>
              <w:t>/</w:t>
            </w:r>
            <w:proofErr w:type="spellStart"/>
            <w:r w:rsidRPr="001A45F1">
              <w:rPr>
                <w:rFonts w:cstheme="minorHAnsi"/>
                <w:sz w:val="16"/>
                <w:szCs w:val="16"/>
              </w:rPr>
              <w:t>tap</w:t>
            </w:r>
            <w:proofErr w:type="spellEnd"/>
            <w:r w:rsidRPr="001A45F1">
              <w:rPr>
                <w:rFonts w:cstheme="minorHAnsi"/>
                <w:sz w:val="16"/>
                <w:szCs w:val="16"/>
              </w:rPr>
              <w:t>).</w:t>
            </w:r>
            <w:r w:rsidRPr="001A45F1">
              <w:rPr>
                <w:rFonts w:cstheme="minorHAnsi"/>
                <w:sz w:val="16"/>
                <w:szCs w:val="16"/>
              </w:rPr>
              <w:br/>
              <w:t>System musi umożliwiać pracę we wszystkich wymienionych powyżej trybach jednocześnie na różnych interfejsach inspekcyjnych w pojedynczej logicznej instancji systemu.</w:t>
            </w:r>
          </w:p>
          <w:p w14:paraId="3BC0825E" w14:textId="4EB517FB" w:rsidR="00813BB1" w:rsidRPr="00813BB1" w:rsidRDefault="00813BB1" w:rsidP="00813BB1">
            <w:pPr>
              <w:pStyle w:val="Akapitzlist"/>
              <w:numPr>
                <w:ilvl w:val="0"/>
                <w:numId w:val="1"/>
              </w:numPr>
              <w:spacing w:before="60" w:after="60" w:line="240" w:lineRule="auto"/>
              <w:contextualSpacing w:val="0"/>
              <w:rPr>
                <w:rFonts w:cstheme="minorHAnsi"/>
                <w:color w:val="FF0000"/>
                <w:sz w:val="16"/>
                <w:szCs w:val="16"/>
              </w:rPr>
            </w:pPr>
            <w:r w:rsidRPr="00813BB1">
              <w:rPr>
                <w:rFonts w:cs="Calibri"/>
                <w:bCs/>
                <w:color w:val="FF0000"/>
                <w:sz w:val="16"/>
                <w:szCs w:val="16"/>
              </w:rPr>
              <w:t xml:space="preserve">Urządzenia muszą być wyposażone w co najmniej jeden port konsoli szeregowej RJ45 lub w co najmniej jeden port konsoli w standardzie USB oraz w co najmniej jeden dedykowany port zarządzający 10/100/1000 BASE-T. Wymagane jest dostarczenie wraz z oferowanymi urządzeniami odpowiednich kabli konsolowych, które umożliwiają podłączenie ich do komputera przez port USB </w:t>
            </w:r>
            <w:r w:rsidRPr="00813BB1">
              <w:rPr>
                <w:rFonts w:cs="Calibri"/>
                <w:bCs/>
                <w:color w:val="FF0000"/>
                <w:sz w:val="16"/>
                <w:szCs w:val="16"/>
              </w:rPr>
              <w:lastRenderedPageBreak/>
              <w:t>2.0 lub 3.0.</w:t>
            </w:r>
            <w:r w:rsidR="005F6CB4">
              <w:rPr>
                <w:rFonts w:cs="Calibri"/>
                <w:bCs/>
                <w:color w:val="FF0000"/>
                <w:sz w:val="16"/>
                <w:szCs w:val="16"/>
              </w:rPr>
              <w:t xml:space="preserve"> </w:t>
            </w:r>
            <w:r w:rsidR="005F6CB4" w:rsidRPr="005F6CB4">
              <w:rPr>
                <w:rFonts w:cs="Calibri"/>
                <w:bCs/>
                <w:color w:val="FF0000"/>
                <w:sz w:val="16"/>
                <w:szCs w:val="16"/>
              </w:rPr>
              <w:t>Lub równoważny Urządzenia muszą być wyposażone w co najmniej jeden port konsoli szeregowej RJ45 oraz w co najmniej jeden port konsoli w standardzie USB oraz w co najmniej jeden dedykowany port zarządzający 10/100/1000 BASE-T. Razem z urządzeniem należy dostarczyć kabel konsolowy oraz kabel Ethernet.</w:t>
            </w:r>
          </w:p>
          <w:p w14:paraId="6E0BC7AE" w14:textId="5988A138"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Urządzenia firewall muszą posiadać budowę z odseparowanymi zasobami. Procesory zarządzające oraz pamięć (tzw. Management </w:t>
            </w:r>
            <w:proofErr w:type="spellStart"/>
            <w:r w:rsidRPr="001A45F1">
              <w:rPr>
                <w:rFonts w:cstheme="minorHAnsi"/>
                <w:sz w:val="16"/>
                <w:szCs w:val="16"/>
              </w:rPr>
              <w:t>Plane</w:t>
            </w:r>
            <w:proofErr w:type="spellEnd"/>
            <w:r w:rsidRPr="001A45F1">
              <w:rPr>
                <w:rFonts w:cstheme="minorHAnsi"/>
                <w:sz w:val="16"/>
                <w:szCs w:val="16"/>
              </w:rPr>
              <w:t xml:space="preserve">) muszą być oddzielne od procesorów i pamięci przetwarzających ruch sieciowy (tzw. Data </w:t>
            </w:r>
            <w:proofErr w:type="spellStart"/>
            <w:r w:rsidRPr="001A45F1">
              <w:rPr>
                <w:rFonts w:cstheme="minorHAnsi"/>
                <w:sz w:val="16"/>
                <w:szCs w:val="16"/>
              </w:rPr>
              <w:t>Plane</w:t>
            </w:r>
            <w:proofErr w:type="spellEnd"/>
            <w:r w:rsidRPr="001A45F1">
              <w:rPr>
                <w:rFonts w:cstheme="minorHAnsi"/>
                <w:sz w:val="16"/>
                <w:szCs w:val="16"/>
              </w:rPr>
              <w:t>).</w:t>
            </w:r>
            <w:r w:rsidR="005F6CB4">
              <w:rPr>
                <w:rFonts w:cstheme="minorHAnsi"/>
                <w:sz w:val="16"/>
                <w:szCs w:val="16"/>
              </w:rPr>
              <w:t xml:space="preserve"> </w:t>
            </w:r>
            <w:r w:rsidR="005F6CB4" w:rsidRPr="005F6CB4">
              <w:rPr>
                <w:rFonts w:cstheme="minorHAnsi"/>
                <w:sz w:val="16"/>
                <w:szCs w:val="16"/>
              </w:rPr>
              <w:t>Lub równoważny Urządzenia firewall muszą posiadać separację logiczną zasobów służących do przetwarzania ruchu od zasobów służących do zarządzania urządzeniem.</w:t>
            </w:r>
          </w:p>
          <w:p w14:paraId="54F85426" w14:textId="44974621"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Nadmierne obciążenie ruchem sieciowym (Data </w:t>
            </w:r>
            <w:proofErr w:type="spellStart"/>
            <w:r w:rsidRPr="001A45F1">
              <w:rPr>
                <w:rFonts w:cstheme="minorHAnsi"/>
                <w:sz w:val="16"/>
                <w:szCs w:val="16"/>
              </w:rPr>
              <w:t>Plane</w:t>
            </w:r>
            <w:proofErr w:type="spellEnd"/>
            <w:r w:rsidRPr="001A45F1">
              <w:rPr>
                <w:rFonts w:cstheme="minorHAnsi"/>
                <w:sz w:val="16"/>
                <w:szCs w:val="16"/>
              </w:rPr>
              <w:t xml:space="preserve">) urządzenia nie może blokować funkcjonowania części zarządzającej (Management </w:t>
            </w:r>
            <w:proofErr w:type="spellStart"/>
            <w:r w:rsidRPr="001A45F1">
              <w:rPr>
                <w:rFonts w:cstheme="minorHAnsi"/>
                <w:sz w:val="16"/>
                <w:szCs w:val="16"/>
              </w:rPr>
              <w:t>Plane</w:t>
            </w:r>
            <w:proofErr w:type="spellEnd"/>
            <w:r w:rsidRPr="001A45F1">
              <w:rPr>
                <w:rFonts w:cstheme="minorHAnsi"/>
                <w:sz w:val="16"/>
                <w:szCs w:val="16"/>
              </w:rPr>
              <w:t>). Nie może powodować problemów z konfigurowaniem czy monitorowaniem urządzenia, dostępem do interfejsu GUI i CLI.</w:t>
            </w:r>
            <w:r w:rsidR="00B96E85">
              <w:rPr>
                <w:rFonts w:cstheme="minorHAnsi"/>
                <w:sz w:val="16"/>
                <w:szCs w:val="16"/>
              </w:rPr>
              <w:t xml:space="preserve"> </w:t>
            </w:r>
            <w:r w:rsidR="00B96E85" w:rsidRPr="00B96E85">
              <w:rPr>
                <w:rFonts w:cstheme="minorHAnsi"/>
                <w:sz w:val="16"/>
                <w:szCs w:val="16"/>
              </w:rPr>
              <w:t>Lub równoważny Urządzenia firewall muszą posiadać dedykowane zasoby procesora (CPU) do funkcji zarządzania urządzeniem lub możliwość ustawienia dedykowanego procesora do funkcji zarządzania urządzeniem.</w:t>
            </w:r>
          </w:p>
          <w:p w14:paraId="55C10C0C" w14:textId="48B3947B"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wspierać protokół Ethernet z obsługą sieci VLAN poprzez znakowanie zgodne z IEEE 802.1q. Pod-interfejsy VLAN mogą być tworzone na interfejsach sieciowych pracujących w trybie L2 i L3. Urządzenie musi obsługiwać 4000 znaczników VLAN.</w:t>
            </w:r>
            <w:r w:rsidR="00B96E85">
              <w:rPr>
                <w:rFonts w:cstheme="minorHAnsi"/>
                <w:sz w:val="16"/>
                <w:szCs w:val="16"/>
              </w:rPr>
              <w:t xml:space="preserve"> </w:t>
            </w:r>
            <w:r w:rsidR="00B96E85" w:rsidRPr="00B96E85">
              <w:rPr>
                <w:rFonts w:cstheme="minorHAnsi"/>
                <w:sz w:val="16"/>
                <w:szCs w:val="16"/>
              </w:rPr>
              <w:t>Lub równoważne Urządzenia firewall muszą wspierać protokół Ethernet z obsługą VLAN poprzez znakowanie zgodne z IEEE 802.1q. Pod-interfejsy VLAN mogą być tworzone na interfejsach sieciowych pracujących w trybie L2 i L3.</w:t>
            </w:r>
          </w:p>
          <w:p w14:paraId="69F804D2"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wspierać protokół LACP.</w:t>
            </w:r>
          </w:p>
          <w:p w14:paraId="6ADDCBAC"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zgodnie z ustaloną polityką prowadzić kontrolę ruchu sieciowego pomiędzy obszarami sieci (strefami bezpieczeństwa) na poziomie warstwy sieciowej, transportowej oraz aplikacji (L3, L4, L7).</w:t>
            </w:r>
          </w:p>
          <w:p w14:paraId="59DB6817"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działać zgodnie z zasadą bezpieczeństwa najmniejszego możliwego przywileju. Musi blokować wszystkie aplikacje i ruch sieciowy, poza tymi które w regułach polityki bezpieczeństwa skonfigurowanych na firewall są wskazane jako dozwolone.</w:t>
            </w:r>
          </w:p>
          <w:p w14:paraId="513515B1"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Polityka zabezpieczeń firewall musi uwzględniać </w:t>
            </w:r>
          </w:p>
          <w:p w14:paraId="7C8E113F"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 xml:space="preserve">adresy IP źródłowe i docelowe, </w:t>
            </w:r>
          </w:p>
          <w:p w14:paraId="713897F1"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 xml:space="preserve">protokoły i usługi sieciowe, </w:t>
            </w:r>
          </w:p>
          <w:p w14:paraId="2329F4B6"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 xml:space="preserve">aplikacje, </w:t>
            </w:r>
          </w:p>
          <w:p w14:paraId="1B9D9CD9"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 xml:space="preserve">kategorie URL, </w:t>
            </w:r>
          </w:p>
          <w:p w14:paraId="0896E330"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 xml:space="preserve">użytkowników aplikacji i grupy, </w:t>
            </w:r>
          </w:p>
          <w:p w14:paraId="1F965E50"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 xml:space="preserve">reakcje zabezpieczeń, </w:t>
            </w:r>
          </w:p>
          <w:p w14:paraId="66ACED8A"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rejestrowanie zdarzeń</w:t>
            </w:r>
          </w:p>
          <w:p w14:paraId="1321B61B"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strefa wejściowa i wyjściowa</w:t>
            </w:r>
          </w:p>
          <w:p w14:paraId="0F53DDAA"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automatycznie identyfikować aplikacje bez względu na numery portów (włącznie z P2P i IM). Identyfikacja aplikacji musi odbywać się co najmniej poprzez sygnatury. Urządzenie musi wykrywać co najmniej 3000 predefiniowanych aplikacji wspieranych przez producenta wraz z aplikacjami tunelującymi się w HTTP lub HTTPS. Muszą pozwalać na ręczne tworzenie sygnatur dla nowych aplikacji bezpośrednio na GUI urządzenia (bez użycia zewnętrznych narzędzi).</w:t>
            </w:r>
          </w:p>
          <w:p w14:paraId="1F6B6A8C"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pozwalać na blokowanie transmisji plików, nie mniej niż: .pif, .</w:t>
            </w:r>
            <w:proofErr w:type="spellStart"/>
            <w:r w:rsidRPr="001A45F1">
              <w:rPr>
                <w:rFonts w:cstheme="minorHAnsi"/>
                <w:sz w:val="16"/>
                <w:szCs w:val="16"/>
              </w:rPr>
              <w:t>scr</w:t>
            </w:r>
            <w:proofErr w:type="spellEnd"/>
            <w:r w:rsidRPr="001A45F1">
              <w:rPr>
                <w:rFonts w:cstheme="minorHAnsi"/>
                <w:sz w:val="16"/>
                <w:szCs w:val="16"/>
              </w:rPr>
              <w:t>, .</w:t>
            </w:r>
            <w:proofErr w:type="spellStart"/>
            <w:r w:rsidRPr="001A45F1">
              <w:rPr>
                <w:rFonts w:cstheme="minorHAnsi"/>
                <w:sz w:val="16"/>
                <w:szCs w:val="16"/>
              </w:rPr>
              <w:t>cpl</w:t>
            </w:r>
            <w:proofErr w:type="spellEnd"/>
            <w:r w:rsidRPr="001A45F1">
              <w:rPr>
                <w:rFonts w:cstheme="minorHAnsi"/>
                <w:sz w:val="16"/>
                <w:szCs w:val="16"/>
              </w:rPr>
              <w:t>, .</w:t>
            </w:r>
            <w:proofErr w:type="spellStart"/>
            <w:r w:rsidRPr="001A45F1">
              <w:rPr>
                <w:rFonts w:cstheme="minorHAnsi"/>
                <w:sz w:val="16"/>
                <w:szCs w:val="16"/>
              </w:rPr>
              <w:t>dll</w:t>
            </w:r>
            <w:proofErr w:type="spellEnd"/>
            <w:r w:rsidRPr="001A45F1">
              <w:rPr>
                <w:rFonts w:cstheme="minorHAnsi"/>
                <w:sz w:val="16"/>
                <w:szCs w:val="16"/>
              </w:rPr>
              <w:t>, .</w:t>
            </w:r>
            <w:proofErr w:type="spellStart"/>
            <w:r w:rsidRPr="001A45F1">
              <w:rPr>
                <w:rFonts w:cstheme="minorHAnsi"/>
                <w:sz w:val="16"/>
                <w:szCs w:val="16"/>
              </w:rPr>
              <w:t>ocx</w:t>
            </w:r>
            <w:proofErr w:type="spellEnd"/>
            <w:r w:rsidRPr="001A45F1">
              <w:rPr>
                <w:rFonts w:cstheme="minorHAnsi"/>
                <w:sz w:val="16"/>
                <w:szCs w:val="16"/>
              </w:rPr>
              <w:t>, .exe, .</w:t>
            </w:r>
            <w:proofErr w:type="spellStart"/>
            <w:r w:rsidRPr="001A45F1">
              <w:rPr>
                <w:rFonts w:cstheme="minorHAnsi"/>
                <w:sz w:val="16"/>
                <w:szCs w:val="16"/>
              </w:rPr>
              <w:t>class</w:t>
            </w:r>
            <w:proofErr w:type="spellEnd"/>
            <w:r w:rsidRPr="001A45F1">
              <w:rPr>
                <w:rFonts w:cstheme="minorHAnsi"/>
                <w:sz w:val="16"/>
                <w:szCs w:val="16"/>
              </w:rPr>
              <w:t xml:space="preserve">, .jar, </w:t>
            </w:r>
            <w:proofErr w:type="spellStart"/>
            <w:r w:rsidRPr="001A45F1">
              <w:rPr>
                <w:rFonts w:cstheme="minorHAnsi"/>
                <w:sz w:val="16"/>
                <w:szCs w:val="16"/>
              </w:rPr>
              <w:t>vbe</w:t>
            </w:r>
            <w:proofErr w:type="spellEnd"/>
            <w:r w:rsidRPr="001A45F1">
              <w:rPr>
                <w:rFonts w:cstheme="minorHAnsi"/>
                <w:sz w:val="16"/>
                <w:szCs w:val="16"/>
              </w:rPr>
              <w:t>, .</w:t>
            </w:r>
            <w:proofErr w:type="spellStart"/>
            <w:r w:rsidRPr="001A45F1">
              <w:rPr>
                <w:rFonts w:cstheme="minorHAnsi"/>
                <w:sz w:val="16"/>
                <w:szCs w:val="16"/>
              </w:rPr>
              <w:t>hta</w:t>
            </w:r>
            <w:proofErr w:type="spellEnd"/>
            <w:r w:rsidRPr="001A45F1">
              <w:rPr>
                <w:rFonts w:cstheme="minorHAnsi"/>
                <w:sz w:val="16"/>
                <w:szCs w:val="16"/>
              </w:rPr>
              <w:t>, .</w:t>
            </w:r>
            <w:proofErr w:type="spellStart"/>
            <w:r w:rsidRPr="001A45F1">
              <w:rPr>
                <w:rFonts w:cstheme="minorHAnsi"/>
                <w:sz w:val="16"/>
                <w:szCs w:val="16"/>
              </w:rPr>
              <w:t>wsf</w:t>
            </w:r>
            <w:proofErr w:type="spellEnd"/>
            <w:r w:rsidRPr="001A45F1">
              <w:rPr>
                <w:rFonts w:cstheme="minorHAnsi"/>
                <w:sz w:val="16"/>
                <w:szCs w:val="16"/>
              </w:rPr>
              <w:t>, .</w:t>
            </w:r>
            <w:proofErr w:type="spellStart"/>
            <w:r w:rsidRPr="001A45F1">
              <w:rPr>
                <w:rFonts w:cstheme="minorHAnsi"/>
                <w:sz w:val="16"/>
                <w:szCs w:val="16"/>
              </w:rPr>
              <w:t>torrent</w:t>
            </w:r>
            <w:proofErr w:type="spellEnd"/>
            <w:r w:rsidRPr="001A45F1">
              <w:rPr>
                <w:rFonts w:cstheme="minorHAnsi"/>
                <w:sz w:val="16"/>
                <w:szCs w:val="16"/>
              </w:rPr>
              <w:t>, .7z, .</w:t>
            </w:r>
            <w:proofErr w:type="spellStart"/>
            <w:r w:rsidRPr="001A45F1">
              <w:rPr>
                <w:rFonts w:cstheme="minorHAnsi"/>
                <w:sz w:val="16"/>
                <w:szCs w:val="16"/>
              </w:rPr>
              <w:t>rar</w:t>
            </w:r>
            <w:proofErr w:type="spellEnd"/>
            <w:r w:rsidRPr="001A45F1">
              <w:rPr>
                <w:rFonts w:cstheme="minorHAnsi"/>
                <w:sz w:val="16"/>
                <w:szCs w:val="16"/>
              </w:rPr>
              <w:t>, .bat, .</w:t>
            </w:r>
            <w:proofErr w:type="spellStart"/>
            <w:r w:rsidRPr="001A45F1">
              <w:rPr>
                <w:rFonts w:cstheme="minorHAnsi"/>
                <w:sz w:val="16"/>
                <w:szCs w:val="16"/>
              </w:rPr>
              <w:t>cab</w:t>
            </w:r>
            <w:proofErr w:type="spellEnd"/>
            <w:r w:rsidRPr="001A45F1">
              <w:rPr>
                <w:rFonts w:cstheme="minorHAnsi"/>
                <w:sz w:val="16"/>
                <w:szCs w:val="16"/>
              </w:rPr>
              <w:t>, .</w:t>
            </w:r>
            <w:proofErr w:type="spellStart"/>
            <w:r w:rsidRPr="001A45F1">
              <w:rPr>
                <w:rFonts w:cstheme="minorHAnsi"/>
                <w:sz w:val="16"/>
                <w:szCs w:val="16"/>
              </w:rPr>
              <w:t>msi</w:t>
            </w:r>
            <w:proofErr w:type="spellEnd"/>
            <w:r w:rsidRPr="001A45F1">
              <w:rPr>
                <w:rFonts w:cstheme="minorHAnsi"/>
                <w:sz w:val="16"/>
                <w:szCs w:val="16"/>
              </w:rPr>
              <w:t>, .</w:t>
            </w:r>
            <w:proofErr w:type="spellStart"/>
            <w:r w:rsidRPr="001A45F1">
              <w:rPr>
                <w:rFonts w:cstheme="minorHAnsi"/>
                <w:sz w:val="16"/>
                <w:szCs w:val="16"/>
              </w:rPr>
              <w:t>lnk</w:t>
            </w:r>
            <w:proofErr w:type="spellEnd"/>
            <w:r w:rsidRPr="001A45F1">
              <w:rPr>
                <w:rFonts w:cstheme="minorHAnsi"/>
                <w:sz w:val="16"/>
                <w:szCs w:val="16"/>
              </w:rPr>
              <w:t>, szyfrowany MS Office, szyfrowany RAR, szyfrowany ZIP. Rozpoznawanie pliku musi odbywać się na podstawie zawartości i metadanych pliku.</w:t>
            </w:r>
          </w:p>
          <w:p w14:paraId="76E341A4"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zarządzane z linii poleceń (CLI) oraz graficznej konsoli Web GUI. Nie jest dopuszczalne, aby istniała konieczność instalacji dodatkowego oprogramowania/klienta na stacji administratorów w celu zarządzania systemem.</w:t>
            </w:r>
          </w:p>
          <w:p w14:paraId="075A270B"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być wyposażone w interfejs API będący integralną częścią systemu zabezpieczeń, za pomocą którego możliwa jest konfiguracja i monitorowanie stanu urządzenia bez użycia konsoli zarządzania lub linii poleceń (CLI). Jeżeli dostęp do API, jego dokumentacji, zadawania pytań pomocy wymaga licencji lub subskrypcji – należy dostarczyć odpowiednie dla minimum 20 użytkowników.</w:t>
            </w:r>
          </w:p>
          <w:p w14:paraId="28988B38"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Dostęp do urządzeń i zarządzanie z sieci muszą być zabezpieczone kryptograficznie (poprzez szyfrowanie komunikacji). System zabezpieczeń musi pozwalać na zdefiniowanie wielu administratorów o różnych uprawnieniach.</w:t>
            </w:r>
          </w:p>
          <w:p w14:paraId="7F219BFC"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umożliwiać uwierzytelnianie administratorów za pomocą nie mniej niż: baza lokalna, serwer Radius, serwer TACACS+, serwer AD, serwer LDAP. Dla dostępu administracyjnego SSH musi być wspierane uwierzytelnianie za pomocą kluczy SSH a dla dostępu GUI za pomocą certyfikatów kryptograficznych.</w:t>
            </w:r>
          </w:p>
          <w:p w14:paraId="476A1F0A"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lastRenderedPageBreak/>
              <w:t>Urządzenia firewall muszą zapewniać możliwość automatycznego i transparentnego ustalenia tożsamości użytkowników sieci i integrować się w tym zakresie z systemami:</w:t>
            </w:r>
          </w:p>
          <w:p w14:paraId="4D358C49"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 xml:space="preserve">a) Active Directory, </w:t>
            </w:r>
          </w:p>
          <w:p w14:paraId="1A53BB91"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b) Terminal Services</w:t>
            </w:r>
          </w:p>
          <w:p w14:paraId="194F647F"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Polityka kontroli dostępu (urządzeń firewall) musi precyzyjnie definiować prawa dostępu użytkowników do określonych usług sieci i musi być utrzymywana nawet gdy użytkownik zmieni lokalizację i adres IP. W przypadku użytkowników pracujących w środowisku terminalowym mających wspólny adres IP źródłowy, ustalanie tożsamości musi odbywać się również transparentnie.</w:t>
            </w:r>
          </w:p>
          <w:p w14:paraId="15CF262B"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umożliwiać synchronizację i wymianę danych o użytkownikach pomiędzy sobą z wykorzystaniem centralnego systemu zarządzania opisanego w dalszej części wymagań.</w:t>
            </w:r>
          </w:p>
          <w:p w14:paraId="46F804C8"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Urządzenia firewall muszą pozwalać na lokalne zbieranie (na dysk urządzenia) i analizowanie logów, korelowanie zbieranych informacji oraz budowania raportów na ich podstawie. Zbierane dane powinny zawierać informacje co najmniej o: ruchu sieciowym, aplikacjach, zagrożeniach, filtrowaniu </w:t>
            </w:r>
            <w:proofErr w:type="spellStart"/>
            <w:r w:rsidRPr="001A45F1">
              <w:rPr>
                <w:rFonts w:cstheme="minorHAnsi"/>
                <w:sz w:val="16"/>
                <w:szCs w:val="16"/>
              </w:rPr>
              <w:t>url</w:t>
            </w:r>
            <w:proofErr w:type="spellEnd"/>
            <w:r w:rsidRPr="001A45F1">
              <w:rPr>
                <w:rFonts w:cstheme="minorHAnsi"/>
                <w:sz w:val="16"/>
                <w:szCs w:val="16"/>
              </w:rPr>
              <w:t>, deszyfracji SSL.</w:t>
            </w:r>
          </w:p>
          <w:p w14:paraId="02FBECEC" w14:textId="60DDFBA7" w:rsidR="00813BB1" w:rsidRPr="004D6E9B" w:rsidRDefault="00813BB1" w:rsidP="00824B2C">
            <w:pPr>
              <w:pStyle w:val="Akapitzlist"/>
              <w:numPr>
                <w:ilvl w:val="0"/>
                <w:numId w:val="1"/>
              </w:numPr>
              <w:spacing w:before="60" w:after="60" w:line="240" w:lineRule="auto"/>
              <w:contextualSpacing w:val="0"/>
              <w:rPr>
                <w:rFonts w:cstheme="minorHAnsi"/>
                <w:color w:val="FF0000"/>
                <w:sz w:val="16"/>
                <w:szCs w:val="16"/>
              </w:rPr>
            </w:pPr>
            <w:r w:rsidRPr="004D6E9B">
              <w:rPr>
                <w:iCs/>
                <w:color w:val="FF0000"/>
                <w:sz w:val="16"/>
                <w:szCs w:val="16"/>
                <w:u w:color="000000"/>
              </w:rPr>
              <w:t>Urządzenia firewall muszą umożliwiać tworzenie raportów dostosowanych do wymagań Zamawiającego, zapisania ich na urządzeniu i uruchamiania w sposób ręczny lub automatyczny w określonych interwałach czasowych. Wynik działania raportów musi być dostępny w formatach co najmniej PDF i CSV. Na urządzeniu musi być równ</w:t>
            </w:r>
            <w:r w:rsidRPr="00BB6691">
              <w:rPr>
                <w:iCs/>
                <w:color w:val="FF0000"/>
                <w:sz w:val="16"/>
                <w:szCs w:val="16"/>
                <w:u w:color="000000"/>
              </w:rPr>
              <w:t>ież dostępne tworzenie raportów o aktywności wybranego użytkownika lub grupy użytkowników na przestrzeni wskazanego okresu czasu. Sposób realizacji możliwy jest również jako rozwiązanie równoważne przez dostarczenie dodatkowego, lokalnego systemu logowania który powinien mieć takie same możliwości w każdej lokalizacji objętej postępowaniem. Po odzyskaniu połączenia z punktem centralnym musi być możliwe zsynchronizowanie lokalnych logów i raportów z lokalnych systemów z centralnym systemem zarządzania. W prz</w:t>
            </w:r>
            <w:r w:rsidRPr="004D6E9B">
              <w:rPr>
                <w:iCs/>
                <w:color w:val="FF0000"/>
                <w:sz w:val="16"/>
                <w:szCs w:val="16"/>
                <w:u w:color="000000"/>
              </w:rPr>
              <w:t>ypadku rozwiązania z dodatkowym lokalnym systemem logowania w każdej lokalizacji, musi zostać zapewniony poziom redundancji zasilania i dysków, który umożliwi kontynuację pracy nawet w wypadku awarii jednego z tych komponentów.</w:t>
            </w:r>
            <w:r w:rsidR="004D6E9B" w:rsidRPr="004D6E9B">
              <w:rPr>
                <w:iCs/>
                <w:color w:val="FF0000"/>
                <w:sz w:val="16"/>
                <w:szCs w:val="16"/>
                <w:u w:color="000000"/>
              </w:rPr>
              <w:t xml:space="preserve"> Lub równoważny Urządzenia firewall muszą umożliwiać tworzenie raportów dostosowanych do wymagań Zamawiającego, zapisania ich na urządzeniu i uruchamiania w sposób ręczny lub automatyczny w określonych interwałach czasowych. Wynik działania raportów musi być dostępny w formatach co najmniej PDF, CSV lub XML. Na urządzeniu musi być również dostępne tworzenie raportów o aktywności wybranego użytkownika na przestrzeni wskazanego zakresu czasu.</w:t>
            </w:r>
            <w:r w:rsidR="004D6E9B">
              <w:rPr>
                <w:iCs/>
                <w:color w:val="FF0000"/>
                <w:sz w:val="16"/>
                <w:szCs w:val="16"/>
                <w:u w:color="000000"/>
              </w:rPr>
              <w:t xml:space="preserve"> </w:t>
            </w:r>
            <w:r w:rsidR="004D6E9B" w:rsidRPr="004D6E9B">
              <w:rPr>
                <w:iCs/>
                <w:color w:val="FF0000"/>
                <w:sz w:val="16"/>
                <w:szCs w:val="16"/>
                <w:u w:color="000000"/>
              </w:rPr>
              <w:t>Równoważnie dopuszczona jest realizacja za pomocą lokalnego systemu logowania, który zostanie zainstalowany w każdej lokalizacji objętej postępowaniem. W przypadku przerw w łączności WAN, po odzyskaniu połączenia z głównym systemem zarządzania (centralnym) musi być dokonywana synchronizacja lokalnych logów i raportów z systemem centralnym. W przypadku rozwiązania z dodatkowym lokalnym systemem logowania w każdej lokalizacji musi on posiadać te same wymagania serwisowe co centralny system zarządzania.</w:t>
            </w:r>
          </w:p>
          <w:p w14:paraId="228C7EB4"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umożliwiać tworzenie dynamicznych grup użytkowników. Przynależność do grupy musi bazować na etykietach a proces oznaczania etykiet musi pozwalać na użycie:</w:t>
            </w:r>
          </w:p>
          <w:p w14:paraId="02E572F2"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reakcji na zdarzenie/log (np. wystąpienie zagrożenia)</w:t>
            </w:r>
          </w:p>
          <w:p w14:paraId="37776031" w14:textId="77777777" w:rsidR="00C37CFA" w:rsidRPr="001A45F1" w:rsidRDefault="00C37CFA" w:rsidP="001A45F1">
            <w:pPr>
              <w:pStyle w:val="Akapitzlist"/>
              <w:numPr>
                <w:ilvl w:val="1"/>
                <w:numId w:val="1"/>
              </w:numPr>
              <w:spacing w:before="60" w:after="60" w:line="240" w:lineRule="auto"/>
              <w:contextualSpacing w:val="0"/>
              <w:rPr>
                <w:rFonts w:cstheme="minorHAnsi"/>
                <w:sz w:val="16"/>
                <w:szCs w:val="16"/>
              </w:rPr>
            </w:pPr>
            <w:r w:rsidRPr="001A45F1">
              <w:rPr>
                <w:rFonts w:cstheme="minorHAnsi"/>
                <w:sz w:val="16"/>
                <w:szCs w:val="16"/>
              </w:rPr>
              <w:t>API</w:t>
            </w:r>
          </w:p>
          <w:p w14:paraId="79B20D11"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posiadać funkcję dynamicznego pobierania i odświeżania informacji o zasobach VM i ich adresach IP i etykietach (</w:t>
            </w:r>
            <w:proofErr w:type="spellStart"/>
            <w:r w:rsidRPr="001A45F1">
              <w:rPr>
                <w:rFonts w:cstheme="minorHAnsi"/>
                <w:sz w:val="16"/>
                <w:szCs w:val="16"/>
              </w:rPr>
              <w:t>tagi</w:t>
            </w:r>
            <w:proofErr w:type="spellEnd"/>
            <w:r w:rsidRPr="001A45F1">
              <w:rPr>
                <w:rFonts w:cstheme="minorHAnsi"/>
                <w:sz w:val="16"/>
                <w:szCs w:val="16"/>
              </w:rPr>
              <w:t xml:space="preserve">) dla środowiska </w:t>
            </w:r>
            <w:proofErr w:type="spellStart"/>
            <w:r w:rsidRPr="001A45F1">
              <w:rPr>
                <w:rFonts w:cstheme="minorHAnsi"/>
                <w:sz w:val="16"/>
                <w:szCs w:val="16"/>
              </w:rPr>
              <w:t>VMWare</w:t>
            </w:r>
            <w:proofErr w:type="spellEnd"/>
            <w:r w:rsidRPr="001A45F1">
              <w:rPr>
                <w:rFonts w:cstheme="minorHAnsi"/>
                <w:sz w:val="16"/>
                <w:szCs w:val="16"/>
              </w:rPr>
              <w:t xml:space="preserve"> ESX i </w:t>
            </w:r>
            <w:proofErr w:type="spellStart"/>
            <w:r w:rsidRPr="001A45F1">
              <w:rPr>
                <w:rFonts w:cstheme="minorHAnsi"/>
                <w:sz w:val="16"/>
                <w:szCs w:val="16"/>
              </w:rPr>
              <w:t>VMWare</w:t>
            </w:r>
            <w:proofErr w:type="spellEnd"/>
            <w:r w:rsidRPr="001A45F1">
              <w:rPr>
                <w:rFonts w:cstheme="minorHAnsi"/>
                <w:sz w:val="16"/>
                <w:szCs w:val="16"/>
              </w:rPr>
              <w:t xml:space="preserve"> </w:t>
            </w:r>
            <w:proofErr w:type="spellStart"/>
            <w:r w:rsidRPr="001A45F1">
              <w:rPr>
                <w:rFonts w:cstheme="minorHAnsi"/>
                <w:sz w:val="16"/>
                <w:szCs w:val="16"/>
              </w:rPr>
              <w:t>vCenter</w:t>
            </w:r>
            <w:proofErr w:type="spellEnd"/>
            <w:r w:rsidRPr="001A45F1">
              <w:rPr>
                <w:rFonts w:cstheme="minorHAnsi"/>
                <w:sz w:val="16"/>
                <w:szCs w:val="16"/>
              </w:rPr>
              <w:t>. Tak pobierane adresy IP muszą pozwalać na budowanie dynamicznych obiektów, które można potem wykorzystywać w polityce bezpieczeństwa urządzeń.</w:t>
            </w:r>
          </w:p>
          <w:p w14:paraId="3EAC5124"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obsługiwać protokoły routingu dynamicznego, minimum: BGP i OSPF dla IPv4 i IPv6.</w:t>
            </w:r>
          </w:p>
          <w:p w14:paraId="73B1B79A"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obsługiwać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p w14:paraId="03DD93DF" w14:textId="16A523A3"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Urządzenia firewall muszą posiadać osobny zestaw polityk definiujący reguły translacji adresów NAT rozdzielny od polityk bezpieczeństwa. </w:t>
            </w:r>
            <w:r w:rsidR="004D6E9B" w:rsidRPr="004D6E9B">
              <w:rPr>
                <w:rFonts w:cstheme="minorHAnsi"/>
                <w:sz w:val="16"/>
                <w:szCs w:val="16"/>
              </w:rPr>
              <w:t>Lub równoważne Urządzenia firewall muszą obsługiwać NAT64.</w:t>
            </w:r>
          </w:p>
          <w:p w14:paraId="667E8E7A"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Wykonywanie operacji translacji adresów NAT musi być odnotowywane w logach ruchu sieciowego za pomocą dedykowanego pola lub flagi.</w:t>
            </w:r>
          </w:p>
          <w:p w14:paraId="202CCE91"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pozwalać na selektywne wysyłanie logów w zależności od ich rodzaju.</w:t>
            </w:r>
          </w:p>
          <w:p w14:paraId="71FD47E5"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obsługiwać możliwość deszyfrowania ruchu użytkowników w celu inspekcji dla protokołów HTTP/2, SSL oraz TLS 1.2, TLS 1.3.</w:t>
            </w:r>
          </w:p>
          <w:p w14:paraId="1CBC1760"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posiadać możliwość zdefiniowania ruchu SSL/TLS, który należy poddać lub wykluczyć z operacji deszyfrowania i inspekcji rozdzielny od polityk bezpieczeństwa.</w:t>
            </w:r>
          </w:p>
          <w:p w14:paraId="76D98906"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Wykonywanie operacji deszyfrowanie ruchu musi być odnotowywane w logach urządzeń w dedykowanej do tego celu sekcji ułatwiającej diagnostykę.</w:t>
            </w:r>
          </w:p>
          <w:p w14:paraId="126AB281"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Wykonywanie operacji deszyfrowania ruchu musi umożliwiać wykorzystanie mechanizmów filtrowania URL.</w:t>
            </w:r>
          </w:p>
          <w:p w14:paraId="224EB424"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Dla deszyfrowania ruchu TLS 1.3 wymagane jest wsparcie dla X25519, X448 oraz minimum dla zestawów protokołów: TLS_AES_128_GCM_SHA256, TLS_AES_256_GCM_SHA384 oraz TLS_CHACHA20_POLY1305_SHA256.</w:t>
            </w:r>
          </w:p>
          <w:p w14:paraId="4061822C"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Urządzenia firewall muszą posiadać funkcję ochrony przed atakami typu </w:t>
            </w:r>
            <w:proofErr w:type="spellStart"/>
            <w:r w:rsidRPr="001A45F1">
              <w:rPr>
                <w:rFonts w:cstheme="minorHAnsi"/>
                <w:sz w:val="16"/>
                <w:szCs w:val="16"/>
              </w:rPr>
              <w:t>DoS</w:t>
            </w:r>
            <w:proofErr w:type="spellEnd"/>
            <w:r w:rsidRPr="001A45F1">
              <w:rPr>
                <w:rFonts w:cstheme="minorHAnsi"/>
                <w:sz w:val="16"/>
                <w:szCs w:val="16"/>
              </w:rPr>
              <w:t xml:space="preserve"> wraz z możliwością limitowania ilości jednoczesnych sesji w odniesieniu do źródłowego lub docelowego adresu IP.</w:t>
            </w:r>
          </w:p>
          <w:p w14:paraId="77CBBB8E"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lastRenderedPageBreak/>
              <w:t>Urządzenia firewall muszą wspierać zarządzanie pasmem (</w:t>
            </w:r>
            <w:proofErr w:type="spellStart"/>
            <w:r w:rsidRPr="001A45F1">
              <w:rPr>
                <w:rFonts w:cstheme="minorHAnsi"/>
                <w:sz w:val="16"/>
                <w:szCs w:val="16"/>
              </w:rPr>
              <w:t>QoS</w:t>
            </w:r>
            <w:proofErr w:type="spellEnd"/>
            <w:r w:rsidRPr="001A45F1">
              <w:rPr>
                <w:rFonts w:cstheme="minorHAnsi"/>
                <w:sz w:val="16"/>
                <w:szCs w:val="16"/>
              </w:rPr>
              <w:t>) i ustawiania dla aplikacji priorytetu oraz pasma.</w:t>
            </w:r>
          </w:p>
          <w:p w14:paraId="5DE7342A"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Urządzenia firewall muszą umożliwiać zestawianie zabezpieczonych kryptograficznie tuneli VPN w oparciu o standardy </w:t>
            </w:r>
            <w:proofErr w:type="spellStart"/>
            <w:r w:rsidRPr="001A45F1">
              <w:rPr>
                <w:rFonts w:cstheme="minorHAnsi"/>
                <w:sz w:val="16"/>
                <w:szCs w:val="16"/>
              </w:rPr>
              <w:t>IPSec</w:t>
            </w:r>
            <w:proofErr w:type="spellEnd"/>
            <w:r w:rsidRPr="001A45F1">
              <w:rPr>
                <w:rFonts w:cstheme="minorHAnsi"/>
                <w:sz w:val="16"/>
                <w:szCs w:val="16"/>
              </w:rPr>
              <w:t xml:space="preserve"> i IKE w konfiguracji </w:t>
            </w:r>
            <w:proofErr w:type="spellStart"/>
            <w:r w:rsidRPr="001A45F1">
              <w:rPr>
                <w:rFonts w:cstheme="minorHAnsi"/>
                <w:sz w:val="16"/>
                <w:szCs w:val="16"/>
              </w:rPr>
              <w:t>site</w:t>
            </w:r>
            <w:proofErr w:type="spellEnd"/>
            <w:r w:rsidRPr="001A45F1">
              <w:rPr>
                <w:rFonts w:cstheme="minorHAnsi"/>
                <w:sz w:val="16"/>
                <w:szCs w:val="16"/>
              </w:rPr>
              <w:t>-to-</w:t>
            </w:r>
            <w:proofErr w:type="spellStart"/>
            <w:r w:rsidRPr="001A45F1">
              <w:rPr>
                <w:rFonts w:cstheme="minorHAnsi"/>
                <w:sz w:val="16"/>
                <w:szCs w:val="16"/>
              </w:rPr>
              <w:t>site</w:t>
            </w:r>
            <w:proofErr w:type="spellEnd"/>
            <w:r w:rsidRPr="001A45F1">
              <w:rPr>
                <w:rFonts w:cstheme="minorHAnsi"/>
                <w:sz w:val="16"/>
                <w:szCs w:val="16"/>
              </w:rPr>
              <w:t>. Konfiguracja VPN musi odbywać się w oparciu o ustawienia trasowania (tzw. routing-</w:t>
            </w:r>
            <w:proofErr w:type="spellStart"/>
            <w:r w:rsidRPr="001A45F1">
              <w:rPr>
                <w:rFonts w:cstheme="minorHAnsi"/>
                <w:sz w:val="16"/>
                <w:szCs w:val="16"/>
              </w:rPr>
              <w:t>based</w:t>
            </w:r>
            <w:proofErr w:type="spellEnd"/>
            <w:r w:rsidRPr="001A45F1">
              <w:rPr>
                <w:rFonts w:cstheme="minorHAnsi"/>
                <w:sz w:val="16"/>
                <w:szCs w:val="16"/>
              </w:rPr>
              <w:t xml:space="preserve"> VPN).</w:t>
            </w:r>
          </w:p>
          <w:p w14:paraId="09C91996"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Dla IKE wymagane jest wsparcie AES-256-CBC, AES-256-GCM, HMAC-SHA-384, HMAC-SHA-512, grupy </w:t>
            </w:r>
            <w:proofErr w:type="spellStart"/>
            <w:r w:rsidRPr="001A45F1">
              <w:rPr>
                <w:rFonts w:cstheme="minorHAnsi"/>
                <w:sz w:val="16"/>
                <w:szCs w:val="16"/>
              </w:rPr>
              <w:t>Diffie-Hellman</w:t>
            </w:r>
            <w:proofErr w:type="spellEnd"/>
            <w:r w:rsidRPr="001A45F1">
              <w:rPr>
                <w:rFonts w:cstheme="minorHAnsi"/>
                <w:sz w:val="16"/>
                <w:szCs w:val="16"/>
              </w:rPr>
              <w:t xml:space="preserve"> 14,19,20.</w:t>
            </w:r>
          </w:p>
          <w:p w14:paraId="02E7394E"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Dla </w:t>
            </w:r>
            <w:proofErr w:type="spellStart"/>
            <w:r w:rsidRPr="001A45F1">
              <w:rPr>
                <w:rFonts w:cstheme="minorHAnsi"/>
                <w:sz w:val="16"/>
                <w:szCs w:val="16"/>
              </w:rPr>
              <w:t>IPsec</w:t>
            </w:r>
            <w:proofErr w:type="spellEnd"/>
            <w:r w:rsidRPr="001A45F1">
              <w:rPr>
                <w:rFonts w:cstheme="minorHAnsi"/>
                <w:sz w:val="16"/>
                <w:szCs w:val="16"/>
              </w:rPr>
              <w:t xml:space="preserve"> wymagane jest wsparcie AES-256-CBC, AES-256-GCM, HMAC-SHA-384, HMAC-SHA-512, grupy </w:t>
            </w:r>
            <w:proofErr w:type="spellStart"/>
            <w:r w:rsidRPr="001A45F1">
              <w:rPr>
                <w:rFonts w:cstheme="minorHAnsi"/>
                <w:sz w:val="16"/>
                <w:szCs w:val="16"/>
              </w:rPr>
              <w:t>Diffie-Hellman</w:t>
            </w:r>
            <w:proofErr w:type="spellEnd"/>
            <w:r w:rsidRPr="001A45F1">
              <w:rPr>
                <w:rFonts w:cstheme="minorHAnsi"/>
                <w:sz w:val="16"/>
                <w:szCs w:val="16"/>
              </w:rPr>
              <w:t xml:space="preserve"> 14,19,20.</w:t>
            </w:r>
          </w:p>
          <w:p w14:paraId="7B8E2672"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zapewniać inspekcję szyfrowanej komunikacji SSH (</w:t>
            </w:r>
            <w:proofErr w:type="spellStart"/>
            <w:r w:rsidRPr="001A45F1">
              <w:rPr>
                <w:rFonts w:cstheme="minorHAnsi"/>
                <w:sz w:val="16"/>
                <w:szCs w:val="16"/>
              </w:rPr>
              <w:t>Secure</w:t>
            </w:r>
            <w:proofErr w:type="spellEnd"/>
            <w:r w:rsidRPr="001A45F1">
              <w:rPr>
                <w:rFonts w:cstheme="minorHAnsi"/>
                <w:sz w:val="16"/>
                <w:szCs w:val="16"/>
              </w:rPr>
              <w:t xml:space="preserve"> Shell) dla ruchu wychodzącego w celu wykrywania tuneli SSH.</w:t>
            </w:r>
          </w:p>
          <w:p w14:paraId="1765DDB4"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Urządzenia firewall muszą posiadać funkcję wykrywania i blokowania ataków/intruzów w warstwie 7 modelu OSI (nazywany często również jako IPS). Baza sygnatur IPS/IDS musi być przechowywania na urządzeniu, regularnie aktualizowana w sposób automatyczny i pochodzić od tego samego producenta co producent systemu zabezpieczeń. </w:t>
            </w:r>
          </w:p>
          <w:p w14:paraId="39F6F75E"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Bezpośrednio w GUI urządzenia musi istnieć możliwość uruchomienia/aktywowania nowej aktualizacji sygnatur albo powrotu do starszej wersji sygnatur, gdyby taka potrzeba zachodziła.</w:t>
            </w:r>
          </w:p>
          <w:p w14:paraId="527C94BC"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posiadać funkcję ręcznego tworzenia sygnatur (IPS) bezpośrednio na urządzeniu lub na konsoli zarządzającej.</w:t>
            </w:r>
          </w:p>
          <w:p w14:paraId="1062C3FF"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Urządzenia firewall muszą posiadać funkcję inspekcji antywirusowej uruchamianą per aplikacja/polityka oraz wybrany protokół minimum: http, http2, </w:t>
            </w:r>
            <w:proofErr w:type="spellStart"/>
            <w:r w:rsidRPr="001A45F1">
              <w:rPr>
                <w:rFonts w:cstheme="minorHAnsi"/>
                <w:sz w:val="16"/>
                <w:szCs w:val="16"/>
              </w:rPr>
              <w:t>smtp</w:t>
            </w:r>
            <w:proofErr w:type="spellEnd"/>
            <w:r w:rsidRPr="001A45F1">
              <w:rPr>
                <w:rFonts w:cstheme="minorHAnsi"/>
                <w:sz w:val="16"/>
                <w:szCs w:val="16"/>
              </w:rPr>
              <w:t xml:space="preserve">, </w:t>
            </w:r>
            <w:proofErr w:type="spellStart"/>
            <w:r w:rsidRPr="001A45F1">
              <w:rPr>
                <w:rFonts w:cstheme="minorHAnsi"/>
                <w:sz w:val="16"/>
                <w:szCs w:val="16"/>
              </w:rPr>
              <w:t>imap</w:t>
            </w:r>
            <w:proofErr w:type="spellEnd"/>
            <w:r w:rsidRPr="001A45F1">
              <w:rPr>
                <w:rFonts w:cstheme="minorHAnsi"/>
                <w:sz w:val="16"/>
                <w:szCs w:val="16"/>
              </w:rPr>
              <w:t xml:space="preserve">, pop3, ftp, </w:t>
            </w:r>
            <w:proofErr w:type="spellStart"/>
            <w:r w:rsidRPr="001A45F1">
              <w:rPr>
                <w:rFonts w:cstheme="minorHAnsi"/>
                <w:sz w:val="16"/>
                <w:szCs w:val="16"/>
              </w:rPr>
              <w:t>smb</w:t>
            </w:r>
            <w:proofErr w:type="spellEnd"/>
            <w:r w:rsidRPr="001A45F1">
              <w:rPr>
                <w:rFonts w:cstheme="minorHAnsi"/>
                <w:sz w:val="16"/>
                <w:szCs w:val="16"/>
              </w:rPr>
              <w:t>. Baza sygnatur anty-wirus musi być przechowywania na urządzeniu, regularnie aktualizowana w sposób automatyczny nie rzadziej niż raz na dobę i pochodzić od tego samego producenta co firewall.</w:t>
            </w:r>
          </w:p>
          <w:p w14:paraId="3805BCFE"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posiadać funkcję anty-spyware. Baza sygnatur musi być przechowywania na urządzeniu, regularnie aktualizowana w sposób automatyczny i pochodzić od tego samego producenta co systemu firewall.</w:t>
            </w:r>
          </w:p>
          <w:p w14:paraId="4F302E52"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posiadać funkcję filtrowania URL.</w:t>
            </w:r>
          </w:p>
          <w:p w14:paraId="066DD5A9"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Funkcja filtrowania URL musi zapewniać możliwość ręcznego tworzenia własnych kategorii filtrowania stron WWW i używania ich w politykach bezpieczeństwa bez użycia zewnętrznych narzędzi i wsparcia producenta.</w:t>
            </w:r>
          </w:p>
          <w:p w14:paraId="3EAA6E04"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Urządzenia firewall muszą umożliwiać przechwytywanie i przesyłanie do zewnętrznych systemów typu „</w:t>
            </w:r>
            <w:proofErr w:type="spellStart"/>
            <w:r w:rsidRPr="001A45F1">
              <w:rPr>
                <w:rFonts w:cstheme="minorHAnsi"/>
                <w:sz w:val="16"/>
                <w:szCs w:val="16"/>
              </w:rPr>
              <w:t>SandBox</w:t>
            </w:r>
            <w:proofErr w:type="spellEnd"/>
            <w:r w:rsidRPr="001A45F1">
              <w:rPr>
                <w:rFonts w:cstheme="minorHAnsi"/>
                <w:sz w:val="16"/>
                <w:szCs w:val="16"/>
              </w:rPr>
              <w:t xml:space="preserve">” plików wykonywalnych PE i DLL przechodzących przez firewall. Systemy </w:t>
            </w:r>
            <w:proofErr w:type="spellStart"/>
            <w:r w:rsidRPr="001A45F1">
              <w:rPr>
                <w:rFonts w:cstheme="minorHAnsi"/>
                <w:sz w:val="16"/>
                <w:szCs w:val="16"/>
              </w:rPr>
              <w:t>sandbox</w:t>
            </w:r>
            <w:proofErr w:type="spellEnd"/>
            <w:r w:rsidRPr="001A45F1">
              <w:rPr>
                <w:rFonts w:cstheme="minorHAnsi"/>
                <w:sz w:val="16"/>
                <w:szCs w:val="16"/>
              </w:rPr>
              <w:t>, na podstawie przeprowadzonej analizy, muszą aktualizować system firewall sygnaturami nowo wykrytych złośliwych plików, adresów IP, DNS i ewentualnej komunikacji zwrotnej generowanej przez złośliwy plik. Oczekiwany interwał aktualizacji raz na dobę.</w:t>
            </w:r>
          </w:p>
          <w:p w14:paraId="2B4B5D15"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Urządzenia firewall muszą wykrywać i blokować zagrożenia DNS - wykrywający i blokujący ruch do domen uznanych za złośliwe musi być sterowany (przekierowanie) za pomocą funkcji DNS </w:t>
            </w:r>
            <w:proofErr w:type="spellStart"/>
            <w:r w:rsidRPr="001A45F1">
              <w:rPr>
                <w:rFonts w:cstheme="minorHAnsi"/>
                <w:sz w:val="16"/>
                <w:szCs w:val="16"/>
              </w:rPr>
              <w:t>Sinkholing</w:t>
            </w:r>
            <w:proofErr w:type="spellEnd"/>
            <w:r w:rsidRPr="001A45F1">
              <w:rPr>
                <w:rFonts w:cstheme="minorHAnsi"/>
                <w:sz w:val="16"/>
                <w:szCs w:val="16"/>
              </w:rPr>
              <w:t>.</w:t>
            </w:r>
          </w:p>
          <w:p w14:paraId="053EA901"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Urządzenia firewall muszą obsługiwać funkcję DNS </w:t>
            </w:r>
            <w:proofErr w:type="spellStart"/>
            <w:r w:rsidRPr="001A45F1">
              <w:rPr>
                <w:rFonts w:cstheme="minorHAnsi"/>
                <w:sz w:val="16"/>
                <w:szCs w:val="16"/>
              </w:rPr>
              <w:t>proxy</w:t>
            </w:r>
            <w:proofErr w:type="spellEnd"/>
            <w:r w:rsidRPr="001A45F1">
              <w:rPr>
                <w:rFonts w:cstheme="minorHAnsi"/>
                <w:sz w:val="16"/>
                <w:szCs w:val="16"/>
              </w:rPr>
              <w:t>.</w:t>
            </w:r>
          </w:p>
          <w:p w14:paraId="4FE62B95"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 xml:space="preserve">Urządzenia firewall muszą obsługiwać funkcjonalność zdalnego dostępu VPN dla użytkowników (tzw. Remote Access VPN). Funkcja ta musi być realizowana na bazie technologii SSL VPN oraz </w:t>
            </w:r>
            <w:proofErr w:type="spellStart"/>
            <w:r w:rsidRPr="001A45F1">
              <w:rPr>
                <w:rFonts w:cstheme="minorHAnsi"/>
                <w:sz w:val="16"/>
                <w:szCs w:val="16"/>
              </w:rPr>
              <w:t>IPSec</w:t>
            </w:r>
            <w:proofErr w:type="spellEnd"/>
            <w:r w:rsidRPr="001A45F1">
              <w:rPr>
                <w:rFonts w:cstheme="minorHAnsi"/>
                <w:sz w:val="16"/>
                <w:szCs w:val="16"/>
              </w:rPr>
              <w:t>. Jeżeli oprogramowania klienta Remote Access VPN dla laptopów z systemem Windows wymaga licencji – należy dostarczyć licencję na maksymalną wydajność oraz maksymalną ilość dla oferowanego typu urządzeń.</w:t>
            </w:r>
          </w:p>
          <w:p w14:paraId="4C22D103"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Funkcjonalność zdalnego dostępu VPN musi integrować się z funkcją rozpoznawania użytkowników.</w:t>
            </w:r>
          </w:p>
          <w:p w14:paraId="6EB950C8" w14:textId="77777777" w:rsidR="00C37CFA" w:rsidRPr="001A45F1" w:rsidRDefault="00C37CFA" w:rsidP="001A45F1">
            <w:pPr>
              <w:pStyle w:val="Akapitzlist"/>
              <w:numPr>
                <w:ilvl w:val="0"/>
                <w:numId w:val="1"/>
              </w:numPr>
              <w:spacing w:before="60" w:after="60" w:line="240" w:lineRule="auto"/>
              <w:contextualSpacing w:val="0"/>
              <w:rPr>
                <w:rFonts w:cstheme="minorHAnsi"/>
                <w:sz w:val="16"/>
                <w:szCs w:val="16"/>
              </w:rPr>
            </w:pPr>
            <w:r w:rsidRPr="001A45F1">
              <w:rPr>
                <w:rFonts w:cstheme="minorHAnsi"/>
                <w:sz w:val="16"/>
                <w:szCs w:val="16"/>
              </w:rPr>
              <w:t>Dostarczane razem z urządzeniami subskrypcje, licencj</w:t>
            </w:r>
            <w:r w:rsidR="00F4649B">
              <w:rPr>
                <w:rFonts w:cstheme="minorHAnsi"/>
                <w:sz w:val="16"/>
                <w:szCs w:val="16"/>
              </w:rPr>
              <w:t xml:space="preserve">e, gwarancje </w:t>
            </w:r>
            <w:r w:rsidR="00F22472">
              <w:rPr>
                <w:rFonts w:cstheme="minorHAnsi"/>
                <w:sz w:val="16"/>
                <w:szCs w:val="16"/>
              </w:rPr>
              <w:t xml:space="preserve">producenta </w:t>
            </w:r>
            <w:r w:rsidR="00F4649B">
              <w:rPr>
                <w:rFonts w:cstheme="minorHAnsi"/>
                <w:sz w:val="16"/>
                <w:szCs w:val="16"/>
              </w:rPr>
              <w:t xml:space="preserve">muszą być ważne przez okres 36 </w:t>
            </w:r>
            <w:r w:rsidRPr="001A45F1">
              <w:rPr>
                <w:rFonts w:cstheme="minorHAnsi"/>
                <w:sz w:val="16"/>
                <w:szCs w:val="16"/>
              </w:rPr>
              <w:t xml:space="preserve"> miesięcy.</w:t>
            </w:r>
          </w:p>
          <w:p w14:paraId="565CE9B0" w14:textId="77777777" w:rsidR="00C37CFA" w:rsidRPr="001A45F1" w:rsidRDefault="00C37CFA" w:rsidP="001A45F1">
            <w:pPr>
              <w:pStyle w:val="Akapitzlist"/>
              <w:numPr>
                <w:ilvl w:val="0"/>
                <w:numId w:val="1"/>
              </w:numPr>
              <w:spacing w:before="60" w:after="60" w:line="240" w:lineRule="auto"/>
              <w:contextualSpacing w:val="0"/>
              <w:rPr>
                <w:rFonts w:cstheme="minorHAnsi"/>
                <w:b/>
                <w:sz w:val="16"/>
                <w:szCs w:val="16"/>
              </w:rPr>
            </w:pPr>
            <w:r w:rsidRPr="001A45F1">
              <w:rPr>
                <w:rFonts w:cstheme="minorHAnsi"/>
                <w:sz w:val="16"/>
                <w:szCs w:val="16"/>
              </w:rPr>
              <w:t>Dla wszystkich urządzeń Firewall łącznie wymagane jest dostarczenie 18 szt. kompatybilnych wkładek światłowodowych SFP+ zgodnych ze standardem IEEE 802.3ae 10GBASE-SR.</w:t>
            </w:r>
          </w:p>
        </w:tc>
      </w:tr>
      <w:tr w:rsidR="00C37CFA" w:rsidRPr="001A45F1" w14:paraId="78476501" w14:textId="77777777" w:rsidTr="008A0041">
        <w:trPr>
          <w:trHeight w:val="500"/>
        </w:trPr>
        <w:tc>
          <w:tcPr>
            <w:tcW w:w="425" w:type="dxa"/>
            <w:vMerge/>
            <w:tcBorders>
              <w:left w:val="single" w:sz="4" w:space="0" w:color="auto"/>
              <w:right w:val="single" w:sz="4" w:space="0" w:color="auto"/>
            </w:tcBorders>
            <w:vAlign w:val="center"/>
            <w:hideMark/>
          </w:tcPr>
          <w:p w14:paraId="0A25BAF7"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auto" w:fill="auto"/>
            <w:vAlign w:val="center"/>
            <w:hideMark/>
          </w:tcPr>
          <w:p w14:paraId="64825D6F" w14:textId="77777777" w:rsidR="00C37CFA" w:rsidRPr="001A45F1" w:rsidRDefault="00C37CFA" w:rsidP="001A45F1">
            <w:pPr>
              <w:spacing w:before="60" w:after="60" w:line="240" w:lineRule="auto"/>
              <w:rPr>
                <w:rFonts w:ascii="Calibri" w:eastAsia="Times New Roman" w:hAnsi="Calibri" w:cs="Calibri"/>
                <w:color w:val="000000"/>
                <w:sz w:val="16"/>
                <w:szCs w:val="16"/>
                <w:lang w:eastAsia="pl-PL"/>
              </w:rPr>
            </w:pPr>
          </w:p>
        </w:tc>
      </w:tr>
      <w:tr w:rsidR="00C37CFA" w:rsidRPr="001A45F1" w14:paraId="50EC6B77" w14:textId="77777777" w:rsidTr="008A0041">
        <w:trPr>
          <w:trHeight w:val="450"/>
        </w:trPr>
        <w:tc>
          <w:tcPr>
            <w:tcW w:w="425" w:type="dxa"/>
            <w:vMerge/>
            <w:tcBorders>
              <w:left w:val="single" w:sz="4" w:space="0" w:color="auto"/>
              <w:right w:val="single" w:sz="4" w:space="0" w:color="auto"/>
            </w:tcBorders>
            <w:vAlign w:val="center"/>
            <w:hideMark/>
          </w:tcPr>
          <w:p w14:paraId="65FAD6F7"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auto" w:fill="auto"/>
            <w:vAlign w:val="center"/>
            <w:hideMark/>
          </w:tcPr>
          <w:p w14:paraId="6315A875" w14:textId="77777777" w:rsidR="00C37CFA" w:rsidRPr="001A45F1" w:rsidRDefault="00C37CFA" w:rsidP="001A45F1">
            <w:pPr>
              <w:spacing w:before="60" w:after="60" w:line="240" w:lineRule="auto"/>
              <w:rPr>
                <w:rFonts w:ascii="Calibri" w:eastAsia="Times New Roman" w:hAnsi="Calibri" w:cs="Calibri"/>
                <w:color w:val="000000"/>
                <w:sz w:val="16"/>
                <w:szCs w:val="16"/>
                <w:lang w:eastAsia="pl-PL"/>
              </w:rPr>
            </w:pPr>
          </w:p>
        </w:tc>
      </w:tr>
      <w:tr w:rsidR="00C37CFA" w:rsidRPr="001A45F1" w14:paraId="15E0C25D" w14:textId="77777777" w:rsidTr="008A0041">
        <w:trPr>
          <w:trHeight w:val="450"/>
        </w:trPr>
        <w:tc>
          <w:tcPr>
            <w:tcW w:w="425" w:type="dxa"/>
            <w:vMerge/>
            <w:tcBorders>
              <w:left w:val="single" w:sz="4" w:space="0" w:color="auto"/>
              <w:right w:val="single" w:sz="4" w:space="0" w:color="auto"/>
            </w:tcBorders>
            <w:vAlign w:val="center"/>
            <w:hideMark/>
          </w:tcPr>
          <w:p w14:paraId="18E3A1B4"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auto" w:fill="auto"/>
            <w:vAlign w:val="center"/>
            <w:hideMark/>
          </w:tcPr>
          <w:p w14:paraId="6FBF3853" w14:textId="77777777" w:rsidR="00C37CFA" w:rsidRPr="001A45F1" w:rsidRDefault="00C37CFA" w:rsidP="001A45F1">
            <w:pPr>
              <w:spacing w:before="60" w:after="60" w:line="240" w:lineRule="auto"/>
              <w:rPr>
                <w:rFonts w:ascii="Calibri" w:eastAsia="Times New Roman" w:hAnsi="Calibri" w:cs="Calibri"/>
                <w:color w:val="000000"/>
                <w:sz w:val="16"/>
                <w:szCs w:val="16"/>
                <w:lang w:eastAsia="pl-PL"/>
              </w:rPr>
            </w:pPr>
          </w:p>
        </w:tc>
      </w:tr>
      <w:tr w:rsidR="00C37CFA" w:rsidRPr="001A45F1" w14:paraId="2D86970C" w14:textId="77777777" w:rsidTr="008A0041">
        <w:trPr>
          <w:trHeight w:val="450"/>
        </w:trPr>
        <w:tc>
          <w:tcPr>
            <w:tcW w:w="425" w:type="dxa"/>
            <w:vMerge/>
            <w:tcBorders>
              <w:left w:val="single" w:sz="4" w:space="0" w:color="auto"/>
              <w:right w:val="single" w:sz="4" w:space="0" w:color="auto"/>
            </w:tcBorders>
            <w:vAlign w:val="center"/>
            <w:hideMark/>
          </w:tcPr>
          <w:p w14:paraId="6A8D2726"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auto" w:fill="auto"/>
            <w:vAlign w:val="center"/>
            <w:hideMark/>
          </w:tcPr>
          <w:p w14:paraId="4423D3F1" w14:textId="77777777" w:rsidR="00C37CFA" w:rsidRPr="001A45F1" w:rsidRDefault="00C37CFA" w:rsidP="001A45F1">
            <w:pPr>
              <w:spacing w:before="60" w:after="60" w:line="240" w:lineRule="auto"/>
              <w:rPr>
                <w:rFonts w:ascii="Calibri" w:eastAsia="Times New Roman" w:hAnsi="Calibri" w:cs="Calibri"/>
                <w:b/>
                <w:bCs/>
                <w:color w:val="000000"/>
                <w:sz w:val="16"/>
                <w:szCs w:val="16"/>
                <w:lang w:eastAsia="pl-PL"/>
              </w:rPr>
            </w:pPr>
          </w:p>
        </w:tc>
      </w:tr>
      <w:tr w:rsidR="00C37CFA" w:rsidRPr="001A45F1" w14:paraId="5EC1BFAE" w14:textId="77777777" w:rsidTr="008A0041">
        <w:trPr>
          <w:trHeight w:val="450"/>
        </w:trPr>
        <w:tc>
          <w:tcPr>
            <w:tcW w:w="425" w:type="dxa"/>
            <w:vMerge/>
            <w:tcBorders>
              <w:left w:val="single" w:sz="4" w:space="0" w:color="auto"/>
              <w:right w:val="single" w:sz="4" w:space="0" w:color="auto"/>
            </w:tcBorders>
            <w:vAlign w:val="center"/>
            <w:hideMark/>
          </w:tcPr>
          <w:p w14:paraId="1F5D80AD"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auto" w:fill="auto"/>
            <w:vAlign w:val="center"/>
            <w:hideMark/>
          </w:tcPr>
          <w:p w14:paraId="611E341A" w14:textId="77777777" w:rsidR="00C37CFA" w:rsidRPr="001A45F1" w:rsidRDefault="00C37CFA" w:rsidP="001A45F1">
            <w:pPr>
              <w:spacing w:before="60" w:after="60" w:line="240" w:lineRule="auto"/>
              <w:rPr>
                <w:rFonts w:ascii="Calibri" w:eastAsia="Times New Roman" w:hAnsi="Calibri" w:cs="Calibri"/>
                <w:b/>
                <w:bCs/>
                <w:color w:val="000000"/>
                <w:sz w:val="16"/>
                <w:szCs w:val="16"/>
                <w:lang w:eastAsia="pl-PL"/>
              </w:rPr>
            </w:pPr>
          </w:p>
        </w:tc>
      </w:tr>
      <w:tr w:rsidR="00C37CFA" w:rsidRPr="001A45F1" w14:paraId="5AAC30E0" w14:textId="77777777" w:rsidTr="008A0041">
        <w:trPr>
          <w:trHeight w:val="480"/>
        </w:trPr>
        <w:tc>
          <w:tcPr>
            <w:tcW w:w="425" w:type="dxa"/>
            <w:vMerge/>
            <w:tcBorders>
              <w:left w:val="single" w:sz="4" w:space="0" w:color="auto"/>
              <w:right w:val="single" w:sz="4" w:space="0" w:color="auto"/>
            </w:tcBorders>
            <w:vAlign w:val="center"/>
            <w:hideMark/>
          </w:tcPr>
          <w:p w14:paraId="49E3682D"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auto" w:fill="auto"/>
            <w:vAlign w:val="center"/>
            <w:hideMark/>
          </w:tcPr>
          <w:p w14:paraId="34206AC1" w14:textId="77777777" w:rsidR="00C37CFA" w:rsidRPr="001A45F1" w:rsidRDefault="00C37CFA" w:rsidP="001A45F1">
            <w:pPr>
              <w:spacing w:before="60" w:after="60" w:line="240" w:lineRule="auto"/>
              <w:rPr>
                <w:rFonts w:ascii="Calibri" w:eastAsia="Times New Roman" w:hAnsi="Calibri" w:cs="Calibri"/>
                <w:b/>
                <w:bCs/>
                <w:color w:val="000000"/>
                <w:sz w:val="16"/>
                <w:szCs w:val="16"/>
                <w:lang w:eastAsia="pl-PL"/>
              </w:rPr>
            </w:pPr>
          </w:p>
        </w:tc>
      </w:tr>
      <w:tr w:rsidR="00C37CFA" w:rsidRPr="001A45F1" w14:paraId="7A0CC4E9" w14:textId="77777777" w:rsidTr="008A0041">
        <w:trPr>
          <w:trHeight w:val="450"/>
        </w:trPr>
        <w:tc>
          <w:tcPr>
            <w:tcW w:w="425" w:type="dxa"/>
            <w:vMerge/>
            <w:tcBorders>
              <w:left w:val="single" w:sz="4" w:space="0" w:color="auto"/>
              <w:right w:val="single" w:sz="4" w:space="0" w:color="auto"/>
            </w:tcBorders>
            <w:vAlign w:val="center"/>
            <w:hideMark/>
          </w:tcPr>
          <w:p w14:paraId="1ADBD526"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auto" w:fill="auto"/>
            <w:vAlign w:val="center"/>
            <w:hideMark/>
          </w:tcPr>
          <w:p w14:paraId="7E8CC920" w14:textId="77777777" w:rsidR="00C37CFA" w:rsidRPr="001A45F1" w:rsidRDefault="00C37CFA" w:rsidP="001A45F1">
            <w:pPr>
              <w:spacing w:before="60" w:after="60" w:line="240" w:lineRule="auto"/>
              <w:rPr>
                <w:rFonts w:ascii="Calibri" w:eastAsia="Times New Roman" w:hAnsi="Calibri" w:cs="Calibri"/>
                <w:b/>
                <w:bCs/>
                <w:color w:val="000000"/>
                <w:sz w:val="16"/>
                <w:szCs w:val="16"/>
                <w:lang w:eastAsia="pl-PL"/>
              </w:rPr>
            </w:pPr>
          </w:p>
        </w:tc>
      </w:tr>
      <w:tr w:rsidR="00C37CFA" w:rsidRPr="001A45F1" w14:paraId="3DEBFF5F" w14:textId="77777777" w:rsidTr="008A0041">
        <w:trPr>
          <w:trHeight w:val="450"/>
        </w:trPr>
        <w:tc>
          <w:tcPr>
            <w:tcW w:w="425" w:type="dxa"/>
            <w:vMerge/>
            <w:tcBorders>
              <w:left w:val="single" w:sz="4" w:space="0" w:color="auto"/>
              <w:right w:val="single" w:sz="4" w:space="0" w:color="auto"/>
            </w:tcBorders>
            <w:vAlign w:val="center"/>
            <w:hideMark/>
          </w:tcPr>
          <w:p w14:paraId="56EB1B40"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auto" w:fill="auto"/>
            <w:vAlign w:val="center"/>
            <w:hideMark/>
          </w:tcPr>
          <w:p w14:paraId="148142CA" w14:textId="77777777" w:rsidR="00C37CFA" w:rsidRPr="001A45F1" w:rsidRDefault="00C37CFA" w:rsidP="001A45F1">
            <w:pPr>
              <w:spacing w:before="60" w:after="60" w:line="240" w:lineRule="auto"/>
              <w:rPr>
                <w:rFonts w:ascii="Calibri" w:eastAsia="Times New Roman" w:hAnsi="Calibri" w:cs="Calibri"/>
                <w:b/>
                <w:bCs/>
                <w:color w:val="000000"/>
                <w:sz w:val="16"/>
                <w:szCs w:val="16"/>
                <w:lang w:eastAsia="pl-PL"/>
              </w:rPr>
            </w:pPr>
          </w:p>
        </w:tc>
      </w:tr>
      <w:tr w:rsidR="00C37CFA" w:rsidRPr="001A45F1" w14:paraId="03A12BC3" w14:textId="77777777" w:rsidTr="008A0041">
        <w:trPr>
          <w:trHeight w:val="340"/>
        </w:trPr>
        <w:tc>
          <w:tcPr>
            <w:tcW w:w="425" w:type="dxa"/>
            <w:vMerge/>
            <w:tcBorders>
              <w:left w:val="single" w:sz="4" w:space="0" w:color="auto"/>
              <w:right w:val="single" w:sz="4" w:space="0" w:color="auto"/>
            </w:tcBorders>
            <w:vAlign w:val="center"/>
          </w:tcPr>
          <w:p w14:paraId="21B0BE00"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auto" w:fill="auto"/>
            <w:vAlign w:val="center"/>
          </w:tcPr>
          <w:p w14:paraId="1475BB5A" w14:textId="77777777" w:rsidR="00C37CFA" w:rsidRPr="001A45F1" w:rsidRDefault="00C37CFA" w:rsidP="001A45F1">
            <w:pPr>
              <w:spacing w:before="60" w:after="60" w:line="240" w:lineRule="auto"/>
              <w:rPr>
                <w:rFonts w:ascii="Calibri" w:eastAsia="Times New Roman" w:hAnsi="Calibri" w:cs="Calibri"/>
                <w:b/>
                <w:bCs/>
                <w:color w:val="000000"/>
                <w:sz w:val="16"/>
                <w:szCs w:val="16"/>
                <w:lang w:eastAsia="pl-PL"/>
              </w:rPr>
            </w:pPr>
          </w:p>
        </w:tc>
      </w:tr>
      <w:tr w:rsidR="00C37CFA" w:rsidRPr="001A45F1" w14:paraId="3405D986" w14:textId="77777777" w:rsidTr="008A0041">
        <w:trPr>
          <w:trHeight w:val="450"/>
        </w:trPr>
        <w:tc>
          <w:tcPr>
            <w:tcW w:w="425" w:type="dxa"/>
            <w:vMerge/>
            <w:tcBorders>
              <w:left w:val="single" w:sz="4" w:space="0" w:color="auto"/>
              <w:right w:val="single" w:sz="4" w:space="0" w:color="auto"/>
            </w:tcBorders>
            <w:vAlign w:val="center"/>
            <w:hideMark/>
          </w:tcPr>
          <w:p w14:paraId="591896EE"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auto" w:fill="auto"/>
            <w:vAlign w:val="center"/>
            <w:hideMark/>
          </w:tcPr>
          <w:p w14:paraId="1F63000E" w14:textId="77777777" w:rsidR="00C37CFA" w:rsidRPr="001A45F1" w:rsidRDefault="00C37CFA" w:rsidP="001A45F1">
            <w:pPr>
              <w:spacing w:before="60" w:after="60" w:line="240" w:lineRule="auto"/>
              <w:rPr>
                <w:rFonts w:ascii="Calibri" w:eastAsia="Times New Roman" w:hAnsi="Calibri" w:cs="Calibri"/>
                <w:b/>
                <w:bCs/>
                <w:color w:val="000000"/>
                <w:sz w:val="16"/>
                <w:szCs w:val="16"/>
                <w:lang w:eastAsia="pl-PL"/>
              </w:rPr>
            </w:pPr>
          </w:p>
        </w:tc>
      </w:tr>
      <w:tr w:rsidR="00C37CFA" w:rsidRPr="001A45F1" w14:paraId="775CED7D" w14:textId="77777777" w:rsidTr="008A0041">
        <w:trPr>
          <w:trHeight w:val="450"/>
        </w:trPr>
        <w:tc>
          <w:tcPr>
            <w:tcW w:w="425" w:type="dxa"/>
            <w:vMerge/>
            <w:tcBorders>
              <w:left w:val="single" w:sz="4" w:space="0" w:color="auto"/>
              <w:right w:val="single" w:sz="4" w:space="0" w:color="auto"/>
            </w:tcBorders>
            <w:vAlign w:val="center"/>
            <w:hideMark/>
          </w:tcPr>
          <w:p w14:paraId="5F76CB9C"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auto" w:fill="auto"/>
            <w:vAlign w:val="center"/>
            <w:hideMark/>
          </w:tcPr>
          <w:p w14:paraId="6B6E0905" w14:textId="77777777" w:rsidR="00C37CFA" w:rsidRPr="001A45F1" w:rsidRDefault="00C37CFA" w:rsidP="001A45F1">
            <w:pPr>
              <w:spacing w:before="60" w:after="60" w:line="240" w:lineRule="auto"/>
              <w:rPr>
                <w:rFonts w:ascii="Calibri" w:eastAsia="Times New Roman" w:hAnsi="Calibri" w:cs="Calibri"/>
                <w:b/>
                <w:bCs/>
                <w:color w:val="000000"/>
                <w:sz w:val="16"/>
                <w:szCs w:val="16"/>
                <w:lang w:eastAsia="pl-PL"/>
              </w:rPr>
            </w:pPr>
          </w:p>
        </w:tc>
      </w:tr>
      <w:tr w:rsidR="00C37CFA" w:rsidRPr="001A45F1" w14:paraId="18B826CB" w14:textId="77777777" w:rsidTr="008A0041">
        <w:trPr>
          <w:trHeight w:val="340"/>
        </w:trPr>
        <w:tc>
          <w:tcPr>
            <w:tcW w:w="425" w:type="dxa"/>
            <w:vMerge/>
            <w:tcBorders>
              <w:left w:val="single" w:sz="4" w:space="0" w:color="auto"/>
              <w:right w:val="single" w:sz="4" w:space="0" w:color="auto"/>
            </w:tcBorders>
            <w:vAlign w:val="center"/>
          </w:tcPr>
          <w:p w14:paraId="430FCB2C"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auto" w:fill="auto"/>
            <w:vAlign w:val="center"/>
          </w:tcPr>
          <w:p w14:paraId="4FF22D14" w14:textId="77777777" w:rsidR="00C37CFA" w:rsidRPr="001A45F1" w:rsidRDefault="00C37CFA" w:rsidP="001A45F1">
            <w:pPr>
              <w:spacing w:before="60" w:after="60" w:line="240" w:lineRule="auto"/>
              <w:rPr>
                <w:rFonts w:ascii="Calibri" w:eastAsia="Times New Roman" w:hAnsi="Calibri" w:cs="Calibri"/>
                <w:b/>
                <w:bCs/>
                <w:color w:val="000000"/>
                <w:sz w:val="16"/>
                <w:szCs w:val="16"/>
                <w:lang w:eastAsia="pl-PL"/>
              </w:rPr>
            </w:pPr>
          </w:p>
        </w:tc>
      </w:tr>
      <w:tr w:rsidR="00C37CFA" w:rsidRPr="001A45F1" w14:paraId="5728FFA9" w14:textId="77777777" w:rsidTr="008A0041">
        <w:trPr>
          <w:trHeight w:val="340"/>
        </w:trPr>
        <w:tc>
          <w:tcPr>
            <w:tcW w:w="425" w:type="dxa"/>
            <w:vMerge/>
            <w:tcBorders>
              <w:left w:val="single" w:sz="4" w:space="0" w:color="auto"/>
              <w:right w:val="single" w:sz="4" w:space="0" w:color="auto"/>
            </w:tcBorders>
            <w:vAlign w:val="center"/>
          </w:tcPr>
          <w:p w14:paraId="6BB4FB02"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auto" w:fill="auto"/>
            <w:vAlign w:val="center"/>
          </w:tcPr>
          <w:p w14:paraId="190E5D96" w14:textId="77777777" w:rsidR="00C37CFA" w:rsidRPr="001A45F1" w:rsidRDefault="00C37CFA" w:rsidP="001A45F1">
            <w:pPr>
              <w:spacing w:before="60" w:after="60" w:line="240" w:lineRule="auto"/>
              <w:rPr>
                <w:rFonts w:ascii="Calibri" w:eastAsia="Times New Roman" w:hAnsi="Calibri" w:cs="Calibri"/>
                <w:b/>
                <w:bCs/>
                <w:color w:val="000000"/>
                <w:sz w:val="16"/>
                <w:szCs w:val="16"/>
                <w:lang w:eastAsia="pl-PL"/>
              </w:rPr>
            </w:pPr>
          </w:p>
        </w:tc>
      </w:tr>
      <w:tr w:rsidR="00C37CFA" w:rsidRPr="001A45F1" w14:paraId="37E825F7" w14:textId="77777777" w:rsidTr="008A0041">
        <w:trPr>
          <w:trHeight w:val="450"/>
        </w:trPr>
        <w:tc>
          <w:tcPr>
            <w:tcW w:w="425" w:type="dxa"/>
            <w:vMerge/>
            <w:tcBorders>
              <w:left w:val="single" w:sz="4" w:space="0" w:color="auto"/>
              <w:right w:val="single" w:sz="4" w:space="0" w:color="auto"/>
            </w:tcBorders>
            <w:shd w:val="clear" w:color="auto" w:fill="auto"/>
            <w:noWrap/>
            <w:vAlign w:val="center"/>
            <w:hideMark/>
          </w:tcPr>
          <w:p w14:paraId="5AE4CAC3"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p>
        </w:tc>
        <w:tc>
          <w:tcPr>
            <w:tcW w:w="13750" w:type="dxa"/>
            <w:vMerge/>
            <w:tcBorders>
              <w:left w:val="nil"/>
              <w:right w:val="single" w:sz="4" w:space="0" w:color="auto"/>
            </w:tcBorders>
            <w:shd w:val="clear" w:color="000000" w:fill="D9D9D9"/>
            <w:vAlign w:val="center"/>
            <w:hideMark/>
          </w:tcPr>
          <w:p w14:paraId="164388EA" w14:textId="77777777" w:rsidR="00C37CFA" w:rsidRPr="001A45F1" w:rsidRDefault="00C37CFA" w:rsidP="001A45F1">
            <w:pPr>
              <w:spacing w:before="60" w:after="60" w:line="240" w:lineRule="auto"/>
              <w:rPr>
                <w:rFonts w:ascii="Calibri" w:eastAsia="Times New Roman" w:hAnsi="Calibri" w:cs="Calibri"/>
                <w:color w:val="000000"/>
                <w:sz w:val="16"/>
                <w:szCs w:val="16"/>
                <w:lang w:eastAsia="pl-PL"/>
              </w:rPr>
            </w:pPr>
          </w:p>
        </w:tc>
      </w:tr>
      <w:tr w:rsidR="00C37CFA" w:rsidRPr="001A45F1" w14:paraId="2BBBB862" w14:textId="77777777" w:rsidTr="008A0041">
        <w:trPr>
          <w:trHeight w:val="480"/>
        </w:trPr>
        <w:tc>
          <w:tcPr>
            <w:tcW w:w="425" w:type="dxa"/>
            <w:vMerge/>
            <w:tcBorders>
              <w:left w:val="single" w:sz="4" w:space="0" w:color="auto"/>
              <w:bottom w:val="single" w:sz="4" w:space="0" w:color="auto"/>
              <w:right w:val="single" w:sz="4" w:space="0" w:color="auto"/>
            </w:tcBorders>
            <w:vAlign w:val="center"/>
            <w:hideMark/>
          </w:tcPr>
          <w:p w14:paraId="60054DF8" w14:textId="77777777" w:rsidR="00C37CFA" w:rsidRPr="001A45F1" w:rsidRDefault="00C37CFA" w:rsidP="001A45F1">
            <w:pPr>
              <w:spacing w:before="60" w:after="60" w:line="240" w:lineRule="auto"/>
              <w:rPr>
                <w:rFonts w:ascii="Calibri" w:eastAsia="Times New Roman" w:hAnsi="Calibri" w:cs="Calibri"/>
                <w:color w:val="000000"/>
                <w:sz w:val="16"/>
                <w:szCs w:val="16"/>
                <w:lang w:eastAsia="pl-PL"/>
              </w:rPr>
            </w:pPr>
          </w:p>
        </w:tc>
        <w:tc>
          <w:tcPr>
            <w:tcW w:w="13750" w:type="dxa"/>
            <w:vMerge/>
            <w:tcBorders>
              <w:left w:val="nil"/>
              <w:bottom w:val="single" w:sz="4" w:space="0" w:color="auto"/>
              <w:right w:val="single" w:sz="4" w:space="0" w:color="auto"/>
            </w:tcBorders>
            <w:shd w:val="clear" w:color="auto" w:fill="auto"/>
            <w:vAlign w:val="center"/>
            <w:hideMark/>
          </w:tcPr>
          <w:p w14:paraId="468D09BF" w14:textId="77777777" w:rsidR="00C37CFA" w:rsidRPr="001A45F1" w:rsidRDefault="00C37CFA" w:rsidP="001A45F1">
            <w:pPr>
              <w:spacing w:before="60" w:after="60" w:line="240" w:lineRule="auto"/>
              <w:rPr>
                <w:rFonts w:ascii="Calibri" w:eastAsia="Times New Roman" w:hAnsi="Calibri" w:cs="Calibri"/>
                <w:b/>
                <w:bCs/>
                <w:color w:val="000000"/>
                <w:sz w:val="16"/>
                <w:szCs w:val="16"/>
                <w:lang w:eastAsia="pl-PL"/>
              </w:rPr>
            </w:pPr>
          </w:p>
        </w:tc>
      </w:tr>
      <w:tr w:rsidR="00C37CFA" w:rsidRPr="001A45F1" w14:paraId="5E02D2EA" w14:textId="77777777" w:rsidTr="0043137A">
        <w:trPr>
          <w:trHeight w:val="48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D52D4"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r w:rsidRPr="001A45F1">
              <w:rPr>
                <w:rFonts w:ascii="Calibri" w:eastAsia="Times New Roman" w:hAnsi="Calibri" w:cs="Calibri"/>
                <w:color w:val="000000"/>
                <w:sz w:val="16"/>
                <w:szCs w:val="16"/>
                <w:lang w:eastAsia="pl-PL"/>
              </w:rPr>
              <w:lastRenderedPageBreak/>
              <w:t>2</w:t>
            </w:r>
          </w:p>
        </w:tc>
        <w:tc>
          <w:tcPr>
            <w:tcW w:w="13750" w:type="dxa"/>
            <w:tcBorders>
              <w:top w:val="single" w:sz="4" w:space="0" w:color="auto"/>
              <w:left w:val="nil"/>
              <w:bottom w:val="single" w:sz="4" w:space="0" w:color="auto"/>
              <w:right w:val="single" w:sz="4" w:space="0" w:color="auto"/>
            </w:tcBorders>
            <w:shd w:val="clear" w:color="000000" w:fill="D9D9D9"/>
            <w:vAlign w:val="center"/>
            <w:hideMark/>
          </w:tcPr>
          <w:p w14:paraId="3D7F76F1"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r w:rsidRPr="001A45F1">
              <w:rPr>
                <w:rFonts w:ascii="Calibri" w:eastAsia="Times New Roman" w:hAnsi="Calibri" w:cs="Calibri"/>
                <w:color w:val="000000"/>
                <w:sz w:val="16"/>
                <w:szCs w:val="16"/>
                <w:lang w:eastAsia="pl-PL"/>
              </w:rPr>
              <w:t>Wymagania dodatkowe - urządzenia Centralne – 2 szt. (para HA)</w:t>
            </w:r>
          </w:p>
        </w:tc>
      </w:tr>
      <w:tr w:rsidR="00C37CFA" w:rsidRPr="001A45F1" w14:paraId="5A8C0723" w14:textId="77777777" w:rsidTr="0043137A">
        <w:trPr>
          <w:trHeight w:val="29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D625345" w14:textId="77777777" w:rsidR="00C37CFA" w:rsidRPr="001A45F1" w:rsidRDefault="00C37CFA" w:rsidP="001A45F1">
            <w:pPr>
              <w:spacing w:before="60" w:after="60" w:line="240" w:lineRule="auto"/>
              <w:rPr>
                <w:rFonts w:ascii="Calibri" w:eastAsia="Times New Roman" w:hAnsi="Calibri" w:cs="Calibri"/>
                <w:color w:val="000000"/>
                <w:sz w:val="16"/>
                <w:szCs w:val="16"/>
                <w:lang w:eastAsia="pl-PL"/>
              </w:rPr>
            </w:pPr>
          </w:p>
        </w:tc>
        <w:tc>
          <w:tcPr>
            <w:tcW w:w="13750" w:type="dxa"/>
            <w:tcBorders>
              <w:top w:val="nil"/>
              <w:left w:val="nil"/>
              <w:bottom w:val="single" w:sz="4" w:space="0" w:color="auto"/>
              <w:right w:val="single" w:sz="4" w:space="0" w:color="auto"/>
            </w:tcBorders>
            <w:shd w:val="clear" w:color="auto" w:fill="auto"/>
            <w:vAlign w:val="center"/>
            <w:hideMark/>
          </w:tcPr>
          <w:p w14:paraId="30214600" w14:textId="77777777" w:rsidR="00C37CFA" w:rsidRPr="001A45F1" w:rsidRDefault="00C37CFA" w:rsidP="001A45F1">
            <w:pPr>
              <w:pStyle w:val="Akapitzlist"/>
              <w:numPr>
                <w:ilvl w:val="0"/>
                <w:numId w:val="2"/>
              </w:numPr>
              <w:spacing w:before="60" w:after="60" w:line="240" w:lineRule="auto"/>
              <w:contextualSpacing w:val="0"/>
              <w:rPr>
                <w:rFonts w:cstheme="minorHAnsi"/>
                <w:sz w:val="16"/>
                <w:szCs w:val="16"/>
              </w:rPr>
            </w:pPr>
            <w:r w:rsidRPr="001A45F1">
              <w:rPr>
                <w:rFonts w:cstheme="minorHAnsi"/>
                <w:sz w:val="16"/>
                <w:szCs w:val="16"/>
              </w:rPr>
              <w:t>Urządzenie będzie pracowało w trybie HA.</w:t>
            </w:r>
          </w:p>
          <w:p w14:paraId="07872FDE" w14:textId="77777777" w:rsidR="00C37CFA" w:rsidRPr="001A45F1" w:rsidRDefault="00C37CFA" w:rsidP="001A45F1">
            <w:pPr>
              <w:pStyle w:val="Akapitzlist"/>
              <w:numPr>
                <w:ilvl w:val="0"/>
                <w:numId w:val="2"/>
              </w:numPr>
              <w:spacing w:before="60" w:after="60" w:line="240" w:lineRule="auto"/>
              <w:contextualSpacing w:val="0"/>
              <w:rPr>
                <w:rFonts w:cstheme="minorHAnsi"/>
                <w:sz w:val="16"/>
                <w:szCs w:val="16"/>
              </w:rPr>
            </w:pPr>
            <w:r w:rsidRPr="001A45F1">
              <w:rPr>
                <w:rFonts w:cstheme="minorHAnsi"/>
                <w:sz w:val="16"/>
                <w:szCs w:val="16"/>
              </w:rPr>
              <w:t>Urządzenie musi być wyposażone w minimum:</w:t>
            </w:r>
          </w:p>
          <w:p w14:paraId="6843FE29"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12 interfejsów 10/100/1000 Ethernet (RJ45)</w:t>
            </w:r>
          </w:p>
          <w:p w14:paraId="137A52AC"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8 interfejsów Ethernet (tzw. elastycznych) obsługujących tryb 1G/10G akceptujących odpowiednio wkładki SFP/SFP+. Interfejsy pracują w trybie 1Gbps lub 10Gbps w zależności od zainstalowanej wkładki.</w:t>
            </w:r>
          </w:p>
          <w:p w14:paraId="56C259EA"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4 interfejsy 40GE Ethernet (QSFP+).</w:t>
            </w:r>
          </w:p>
          <w:p w14:paraId="79004025"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lastRenderedPageBreak/>
              <w:t>1 dedykowany port HA, 10GE Ethernet (SPF+).</w:t>
            </w:r>
          </w:p>
          <w:p w14:paraId="19A9B8FD" w14:textId="1A5DE73A" w:rsidR="00C37CFA" w:rsidRPr="001A45F1" w:rsidRDefault="00C37CFA" w:rsidP="001A45F1">
            <w:pPr>
              <w:pStyle w:val="Akapitzlist"/>
              <w:numPr>
                <w:ilvl w:val="0"/>
                <w:numId w:val="2"/>
              </w:numPr>
              <w:spacing w:before="60" w:after="60" w:line="240" w:lineRule="auto"/>
              <w:contextualSpacing w:val="0"/>
              <w:rPr>
                <w:rFonts w:cstheme="minorHAnsi"/>
                <w:sz w:val="16"/>
                <w:szCs w:val="16"/>
              </w:rPr>
            </w:pPr>
            <w:r w:rsidRPr="001A45F1">
              <w:rPr>
                <w:rFonts w:cstheme="minorHAnsi"/>
                <w:sz w:val="16"/>
                <w:szCs w:val="16"/>
              </w:rPr>
              <w:t>Urządzenie musi być wyposażone w dysk systemowy SSD minimum 220 GB potrzeby systemu operacyjnego i logów. Dysk musi mieć możliwość wymiany bez potrzeby rozkręcania urządzenia.</w:t>
            </w:r>
            <w:r w:rsidR="004D6E9B">
              <w:rPr>
                <w:rFonts w:cstheme="minorHAnsi"/>
                <w:sz w:val="16"/>
                <w:szCs w:val="16"/>
              </w:rPr>
              <w:t xml:space="preserve"> </w:t>
            </w:r>
            <w:r w:rsidR="004D6E9B" w:rsidRPr="004D6E9B">
              <w:rPr>
                <w:rFonts w:cstheme="minorHAnsi"/>
                <w:sz w:val="16"/>
                <w:szCs w:val="16"/>
              </w:rPr>
              <w:t>Lub równoważne Urządzenie musi być wyposażone w przestrzeń na logi i system operacyjny w postaci innej niż obrotowy dysk twardy (HDD) o wielkości minimum 200 GB. Zamawiający wymaga, aby wymiana uszkodzonego urządzenia umożliwiała odesłanie urządzenia (RMA) bez nośnika danych (dysku).</w:t>
            </w:r>
          </w:p>
          <w:p w14:paraId="1F2A8AF8" w14:textId="77777777" w:rsidR="00C37CFA" w:rsidRPr="001A45F1" w:rsidRDefault="00C37CFA" w:rsidP="001A45F1">
            <w:pPr>
              <w:pStyle w:val="Akapitzlist"/>
              <w:numPr>
                <w:ilvl w:val="0"/>
                <w:numId w:val="2"/>
              </w:numPr>
              <w:spacing w:before="60" w:after="60" w:line="240" w:lineRule="auto"/>
              <w:contextualSpacing w:val="0"/>
              <w:rPr>
                <w:rFonts w:cstheme="minorHAnsi"/>
                <w:sz w:val="16"/>
                <w:szCs w:val="16"/>
              </w:rPr>
            </w:pPr>
            <w:r w:rsidRPr="001A45F1">
              <w:rPr>
                <w:rFonts w:cstheme="minorHAnsi"/>
                <w:sz w:val="16"/>
                <w:szCs w:val="16"/>
              </w:rPr>
              <w:t>Urządzenie musi spełniać co najmniej następujące parametry wydajnościowe:</w:t>
            </w:r>
          </w:p>
          <w:p w14:paraId="3E220364"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 xml:space="preserve">Minimum 9 </w:t>
            </w:r>
            <w:proofErr w:type="spellStart"/>
            <w:r w:rsidRPr="001A45F1">
              <w:rPr>
                <w:rFonts w:cstheme="minorHAnsi"/>
                <w:sz w:val="16"/>
                <w:szCs w:val="16"/>
              </w:rPr>
              <w:t>Gbps</w:t>
            </w:r>
            <w:proofErr w:type="spellEnd"/>
            <w:r w:rsidRPr="001A45F1">
              <w:rPr>
                <w:rFonts w:cstheme="minorHAnsi"/>
                <w:sz w:val="16"/>
                <w:szCs w:val="16"/>
              </w:rPr>
              <w:t xml:space="preserve"> dla rozpoznawania i kontroli aplikacji,</w:t>
            </w:r>
          </w:p>
          <w:p w14:paraId="39E8EF1E"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 xml:space="preserve">Minimum 5 </w:t>
            </w:r>
            <w:proofErr w:type="spellStart"/>
            <w:r w:rsidRPr="001A45F1">
              <w:rPr>
                <w:rFonts w:cstheme="minorHAnsi"/>
                <w:sz w:val="16"/>
                <w:szCs w:val="16"/>
              </w:rPr>
              <w:t>Gbps</w:t>
            </w:r>
            <w:proofErr w:type="spellEnd"/>
            <w:r w:rsidRPr="001A45F1">
              <w:rPr>
                <w:rFonts w:cstheme="minorHAnsi"/>
                <w:sz w:val="16"/>
                <w:szCs w:val="16"/>
              </w:rPr>
              <w:t xml:space="preserve"> dla rozpoznawania kontroli aplikacji przy włączonych funkcjach bezpieczeństwa: IPS, Anty-wirus, Anty-spyware, blokowanie typów plików, z włączonym logowaniem na dysk urządzenia.</w:t>
            </w:r>
          </w:p>
          <w:p w14:paraId="382A18EE"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Minimum 100 000 nowych sesji na sekundę.</w:t>
            </w:r>
          </w:p>
          <w:p w14:paraId="420B43CB"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Minimum 3 000 000 równoległych sesji</w:t>
            </w:r>
          </w:p>
          <w:p w14:paraId="45349AB6" w14:textId="77777777" w:rsidR="00C37CFA" w:rsidRPr="001A45F1" w:rsidRDefault="00C37CFA" w:rsidP="001A45F1">
            <w:pPr>
              <w:pStyle w:val="Akapitzlist"/>
              <w:numPr>
                <w:ilvl w:val="0"/>
                <w:numId w:val="2"/>
              </w:numPr>
              <w:spacing w:before="60" w:after="60" w:line="240" w:lineRule="auto"/>
              <w:contextualSpacing w:val="0"/>
              <w:rPr>
                <w:rFonts w:cstheme="minorHAnsi"/>
                <w:sz w:val="16"/>
                <w:szCs w:val="16"/>
              </w:rPr>
            </w:pPr>
            <w:r w:rsidRPr="001A45F1">
              <w:rPr>
                <w:rFonts w:cstheme="minorHAnsi"/>
                <w:sz w:val="16"/>
                <w:szCs w:val="16"/>
              </w:rPr>
              <w:t>Urządzenie musi obsługiwać nie mniej niż 10 wirtualnych routerów posiadających odrębne tabele routingu i umożliwiać uruchomienie więcej niż jednej tablicy routingu w pojedynczej instancji systemu zabezpieczeń. Zamawiający dopuszcza rozwiązania, gdzie system urządzenia wymaga, aby tablica routingu była powiązana z wirtualnym systemem w relacji 1:1 wówczas należy przewidzieć w ofercie trzykrotnie większą liczbę wirtualnych firewalli obsługiwanych przez urządzenie aniżeli wymagana w pozostałych wymaganiach dla urządzenia oraz odpowiednio większą instalację systemu zarządzania (dotyczy liczby zarządzanych firewalli logicznych)</w:t>
            </w:r>
          </w:p>
          <w:p w14:paraId="0E201B67" w14:textId="77777777" w:rsidR="00C37CFA" w:rsidRPr="001A45F1" w:rsidRDefault="00C37CFA" w:rsidP="001A45F1">
            <w:pPr>
              <w:pStyle w:val="Akapitzlist"/>
              <w:numPr>
                <w:ilvl w:val="0"/>
                <w:numId w:val="2"/>
              </w:numPr>
              <w:spacing w:before="60" w:after="60" w:line="240" w:lineRule="auto"/>
              <w:contextualSpacing w:val="0"/>
              <w:rPr>
                <w:rFonts w:cstheme="minorHAnsi"/>
                <w:sz w:val="16"/>
                <w:szCs w:val="16"/>
              </w:rPr>
            </w:pPr>
            <w:r w:rsidRPr="001A45F1">
              <w:rPr>
                <w:rFonts w:cstheme="minorHAnsi"/>
                <w:sz w:val="16"/>
                <w:szCs w:val="16"/>
              </w:rPr>
              <w:t>Urządzenie musi umożliwiać zdefiniowanie nie mniej niż 10 000 reguł polityki bezpieczeństwa.</w:t>
            </w:r>
          </w:p>
          <w:p w14:paraId="00C7E563" w14:textId="77777777" w:rsidR="00C37CFA" w:rsidRPr="001A45F1" w:rsidRDefault="00C37CFA" w:rsidP="001A45F1">
            <w:pPr>
              <w:pStyle w:val="Akapitzlist"/>
              <w:numPr>
                <w:ilvl w:val="0"/>
                <w:numId w:val="2"/>
              </w:numPr>
              <w:spacing w:before="60" w:after="60" w:line="240" w:lineRule="auto"/>
              <w:contextualSpacing w:val="0"/>
              <w:rPr>
                <w:rFonts w:cstheme="minorHAnsi"/>
                <w:sz w:val="16"/>
                <w:szCs w:val="16"/>
              </w:rPr>
            </w:pPr>
            <w:r w:rsidRPr="001A45F1">
              <w:rPr>
                <w:rFonts w:cstheme="minorHAnsi"/>
                <w:sz w:val="16"/>
                <w:szCs w:val="16"/>
              </w:rPr>
              <w:t>Urządzenia firewall muszą zabezpieczać działanie protokołu DNS poprzez procesowanie zapytań DNS w celu wykrywania i blokowania: zagrożeń, wycieku danych (</w:t>
            </w:r>
            <w:proofErr w:type="spellStart"/>
            <w:r w:rsidRPr="001A45F1">
              <w:rPr>
                <w:rFonts w:cstheme="minorHAnsi"/>
                <w:sz w:val="16"/>
                <w:szCs w:val="16"/>
              </w:rPr>
              <w:t>exfiltracja</w:t>
            </w:r>
            <w:proofErr w:type="spellEnd"/>
            <w:r w:rsidRPr="001A45F1">
              <w:rPr>
                <w:rFonts w:cstheme="minorHAnsi"/>
                <w:sz w:val="16"/>
                <w:szCs w:val="16"/>
              </w:rPr>
              <w:t>), tunelowania DNS. Urządzenia muszą posiadać ciągły (on-line) dostęp do centralnego repozytorium zagrożeń DNS, który będzie wykorzystywany w procesie decyzyjnym funkcjonalności.</w:t>
            </w:r>
          </w:p>
          <w:p w14:paraId="0FB7A577" w14:textId="77777777" w:rsidR="00C37CFA" w:rsidRPr="001A45F1" w:rsidRDefault="00C37CFA" w:rsidP="001A45F1">
            <w:pPr>
              <w:pStyle w:val="Akapitzlist"/>
              <w:numPr>
                <w:ilvl w:val="0"/>
                <w:numId w:val="2"/>
              </w:numPr>
              <w:spacing w:before="60" w:after="60" w:line="240" w:lineRule="auto"/>
              <w:contextualSpacing w:val="0"/>
              <w:rPr>
                <w:rFonts w:cstheme="minorHAnsi"/>
                <w:sz w:val="16"/>
                <w:szCs w:val="16"/>
              </w:rPr>
            </w:pPr>
            <w:r w:rsidRPr="001A45F1">
              <w:rPr>
                <w:rFonts w:cstheme="minorHAnsi"/>
                <w:sz w:val="16"/>
                <w:szCs w:val="16"/>
              </w:rPr>
              <w:t>Urządzenia firewall dla zdalnego dostępu VPN muszą umożliwiać zaawansowane funkcjonalności:</w:t>
            </w:r>
          </w:p>
          <w:p w14:paraId="135376F0"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 xml:space="preserve">Realizacja VPN dla aplikacji HTML/HTML5 w trybie przeglądarkowym (tzw. </w:t>
            </w:r>
            <w:proofErr w:type="spellStart"/>
            <w:r w:rsidRPr="001A45F1">
              <w:rPr>
                <w:rFonts w:cstheme="minorHAnsi"/>
                <w:sz w:val="16"/>
                <w:szCs w:val="16"/>
              </w:rPr>
              <w:t>Clientless</w:t>
            </w:r>
            <w:proofErr w:type="spellEnd"/>
            <w:r w:rsidRPr="001A45F1">
              <w:rPr>
                <w:rFonts w:cstheme="minorHAnsi"/>
                <w:sz w:val="16"/>
                <w:szCs w:val="16"/>
              </w:rPr>
              <w:t xml:space="preserve"> VPN) </w:t>
            </w:r>
          </w:p>
          <w:p w14:paraId="040696B7"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Zestawianie zdalnego dostępu dla urządzeń mobilnych tzw. smart devices. Telefony/tablety bazujące na systemach operacyjnych: Apple iOS, Google Android.</w:t>
            </w:r>
          </w:p>
          <w:p w14:paraId="0BD0AB2F"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 xml:space="preserve">Dostępność oprogramowania klienckiego VPN dla urządzeń mobilnych z systemami: Apple iOS (10-13), Android (6-10), Win 10 UWP </w:t>
            </w:r>
          </w:p>
          <w:p w14:paraId="5F43EAD9"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 xml:space="preserve">Dostępność oprogramowania klienta VPN dla stacji/laptopów z systemami: Windows 7-10, </w:t>
            </w:r>
            <w:proofErr w:type="spellStart"/>
            <w:r w:rsidRPr="001A45F1">
              <w:rPr>
                <w:rFonts w:cstheme="minorHAnsi"/>
                <w:sz w:val="16"/>
                <w:szCs w:val="16"/>
              </w:rPr>
              <w:t>Ubuntu</w:t>
            </w:r>
            <w:proofErr w:type="spellEnd"/>
            <w:r w:rsidRPr="001A45F1">
              <w:rPr>
                <w:rFonts w:cstheme="minorHAnsi"/>
                <w:sz w:val="16"/>
                <w:szCs w:val="16"/>
              </w:rPr>
              <w:t xml:space="preserve"> 14-20, </w:t>
            </w:r>
            <w:proofErr w:type="spellStart"/>
            <w:r w:rsidRPr="001A45F1">
              <w:rPr>
                <w:rFonts w:cstheme="minorHAnsi"/>
                <w:sz w:val="16"/>
                <w:szCs w:val="16"/>
              </w:rPr>
              <w:t>CentOS</w:t>
            </w:r>
            <w:proofErr w:type="spellEnd"/>
            <w:r w:rsidRPr="001A45F1">
              <w:rPr>
                <w:rFonts w:cstheme="minorHAnsi"/>
                <w:sz w:val="16"/>
                <w:szCs w:val="16"/>
              </w:rPr>
              <w:t xml:space="preserve"> 7-8, </w:t>
            </w:r>
            <w:proofErr w:type="spellStart"/>
            <w:r w:rsidRPr="001A45F1">
              <w:rPr>
                <w:rFonts w:cstheme="minorHAnsi"/>
                <w:sz w:val="16"/>
                <w:szCs w:val="16"/>
              </w:rPr>
              <w:t>macOS</w:t>
            </w:r>
            <w:proofErr w:type="spellEnd"/>
            <w:r w:rsidRPr="001A45F1">
              <w:rPr>
                <w:rFonts w:cstheme="minorHAnsi"/>
                <w:sz w:val="16"/>
                <w:szCs w:val="16"/>
              </w:rPr>
              <w:t xml:space="preserve"> 10.11-10.15.</w:t>
            </w:r>
          </w:p>
          <w:p w14:paraId="4B9574F0"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Możliwość zestawiania połączeń zdalnego dostępu VPN za pomocą IPv6</w:t>
            </w:r>
          </w:p>
          <w:p w14:paraId="3FB40523"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Sprawdzanie informacji o systemie operacyjnym, aktualizacji poprawek OS, aktualizacji oprogramowania antywirusowego itp. dla systemów Windows.</w:t>
            </w:r>
          </w:p>
          <w:p w14:paraId="7835E368"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Sprawdzanie obecności konta urządzenia w systemie katalogowym Windows AD dla systemów Windows.</w:t>
            </w:r>
          </w:p>
          <w:p w14:paraId="466208DD"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 xml:space="preserve">Możliwość pomijania tunelu zdalnego dostępu VPN dla specyficznych aplikacji, domeny DNS, aplikacji video. Dla podłączających się stacji/laptopów Windows i </w:t>
            </w:r>
            <w:proofErr w:type="spellStart"/>
            <w:r w:rsidRPr="001A45F1">
              <w:rPr>
                <w:rFonts w:cstheme="minorHAnsi"/>
                <w:sz w:val="16"/>
                <w:szCs w:val="16"/>
              </w:rPr>
              <w:t>MacOS</w:t>
            </w:r>
            <w:proofErr w:type="spellEnd"/>
            <w:r w:rsidRPr="001A45F1">
              <w:rPr>
                <w:rFonts w:cstheme="minorHAnsi"/>
                <w:sz w:val="16"/>
                <w:szCs w:val="16"/>
              </w:rPr>
              <w:t>.</w:t>
            </w:r>
          </w:p>
          <w:p w14:paraId="39FAD855" w14:textId="77777777" w:rsidR="00C37CFA" w:rsidRPr="001A45F1" w:rsidRDefault="00C37CFA" w:rsidP="001A45F1">
            <w:pPr>
              <w:pStyle w:val="Akapitzlist"/>
              <w:numPr>
                <w:ilvl w:val="1"/>
                <w:numId w:val="2"/>
              </w:numPr>
              <w:spacing w:before="60" w:after="60" w:line="240" w:lineRule="auto"/>
              <w:contextualSpacing w:val="0"/>
              <w:rPr>
                <w:rFonts w:cstheme="minorHAnsi"/>
                <w:sz w:val="16"/>
                <w:szCs w:val="16"/>
              </w:rPr>
            </w:pPr>
            <w:r w:rsidRPr="001A45F1">
              <w:rPr>
                <w:rFonts w:cstheme="minorHAnsi"/>
                <w:sz w:val="16"/>
                <w:szCs w:val="16"/>
              </w:rPr>
              <w:t xml:space="preserve">Dodatkowa identyfikacja urządzeń użytkownika na bazie unikalnego identyfikatora innego niż adres IP (Windows – </w:t>
            </w:r>
            <w:proofErr w:type="spellStart"/>
            <w:r w:rsidRPr="001A45F1">
              <w:rPr>
                <w:rFonts w:cstheme="minorHAnsi"/>
                <w:sz w:val="16"/>
                <w:szCs w:val="16"/>
              </w:rPr>
              <w:t>MachineGuid</w:t>
            </w:r>
            <w:proofErr w:type="spellEnd"/>
            <w:r w:rsidRPr="001A45F1">
              <w:rPr>
                <w:rFonts w:cstheme="minorHAnsi"/>
                <w:sz w:val="16"/>
                <w:szCs w:val="16"/>
              </w:rPr>
              <w:t>, Android – Android ID, iOS – UDID) pozwalająca na blokadę dostępu VPN dla wybranego urządzenia. Np. blokada dostępu VPN dla urządzenia zainfekowanego.</w:t>
            </w:r>
          </w:p>
          <w:p w14:paraId="674A0ABF" w14:textId="77777777" w:rsidR="00C37CFA" w:rsidRPr="001A45F1" w:rsidRDefault="00C37CFA" w:rsidP="001A45F1">
            <w:pPr>
              <w:pStyle w:val="Akapitzlist"/>
              <w:numPr>
                <w:ilvl w:val="0"/>
                <w:numId w:val="2"/>
              </w:numPr>
              <w:spacing w:before="60" w:after="60" w:line="240" w:lineRule="auto"/>
              <w:contextualSpacing w:val="0"/>
              <w:rPr>
                <w:rFonts w:cstheme="minorHAnsi"/>
                <w:sz w:val="16"/>
                <w:szCs w:val="16"/>
              </w:rPr>
            </w:pPr>
            <w:r w:rsidRPr="001A45F1">
              <w:rPr>
                <w:rFonts w:cstheme="minorHAnsi"/>
                <w:sz w:val="16"/>
                <w:szCs w:val="16"/>
              </w:rPr>
              <w:t>Urządzenie musi być wyposażone w minimum 2 zasilacze typu AC 230V pracujące redundantnie. Zasilacze muszą być wymienne z możliwością podmiany uszkodzonego zasilacza w trakcie pracy urządzenia.</w:t>
            </w:r>
          </w:p>
          <w:p w14:paraId="1E8B215F" w14:textId="77777777" w:rsidR="00C37CFA" w:rsidRPr="001A45F1" w:rsidRDefault="00C37CFA" w:rsidP="001A45F1">
            <w:pPr>
              <w:pStyle w:val="Akapitzlist"/>
              <w:numPr>
                <w:ilvl w:val="0"/>
                <w:numId w:val="2"/>
              </w:numPr>
              <w:spacing w:before="60" w:after="60" w:line="240" w:lineRule="auto"/>
              <w:contextualSpacing w:val="0"/>
              <w:rPr>
                <w:rFonts w:cstheme="minorHAnsi"/>
                <w:sz w:val="16"/>
                <w:szCs w:val="16"/>
              </w:rPr>
            </w:pPr>
            <w:r w:rsidRPr="001A45F1">
              <w:rPr>
                <w:rFonts w:cstheme="minorHAnsi"/>
                <w:sz w:val="16"/>
                <w:szCs w:val="16"/>
              </w:rPr>
              <w:t xml:space="preserve">Urządzenie musi być przeznaczone do montażu w szafie </w:t>
            </w:r>
            <w:proofErr w:type="spellStart"/>
            <w:r w:rsidRPr="001A45F1">
              <w:rPr>
                <w:rFonts w:cstheme="minorHAnsi"/>
                <w:sz w:val="16"/>
                <w:szCs w:val="16"/>
              </w:rPr>
              <w:t>Rack</w:t>
            </w:r>
            <w:proofErr w:type="spellEnd"/>
            <w:r w:rsidRPr="001A45F1">
              <w:rPr>
                <w:rFonts w:cstheme="minorHAnsi"/>
                <w:sz w:val="16"/>
                <w:szCs w:val="16"/>
              </w:rPr>
              <w:t xml:space="preserve"> 19” z maksymalnym rozmiarem 3RU. Montaż 4 punktowy – przód + tył urządzenia.</w:t>
            </w:r>
          </w:p>
        </w:tc>
      </w:tr>
      <w:tr w:rsidR="00C37CFA" w:rsidRPr="001A45F1" w14:paraId="1B9EDB4F" w14:textId="77777777" w:rsidTr="0043137A">
        <w:trPr>
          <w:trHeight w:val="48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AAA72"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r w:rsidRPr="001A45F1">
              <w:rPr>
                <w:rFonts w:ascii="Calibri" w:eastAsia="Times New Roman" w:hAnsi="Calibri" w:cs="Calibri"/>
                <w:color w:val="000000"/>
                <w:sz w:val="16"/>
                <w:szCs w:val="16"/>
                <w:lang w:eastAsia="pl-PL"/>
              </w:rPr>
              <w:lastRenderedPageBreak/>
              <w:t>3</w:t>
            </w:r>
          </w:p>
        </w:tc>
        <w:tc>
          <w:tcPr>
            <w:tcW w:w="13750" w:type="dxa"/>
            <w:tcBorders>
              <w:top w:val="single" w:sz="4" w:space="0" w:color="auto"/>
              <w:left w:val="nil"/>
              <w:bottom w:val="single" w:sz="4" w:space="0" w:color="auto"/>
              <w:right w:val="single" w:sz="4" w:space="0" w:color="auto"/>
            </w:tcBorders>
            <w:shd w:val="clear" w:color="000000" w:fill="D9D9D9"/>
            <w:vAlign w:val="center"/>
            <w:hideMark/>
          </w:tcPr>
          <w:p w14:paraId="5369C45C"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r w:rsidRPr="001A45F1">
              <w:rPr>
                <w:rFonts w:ascii="Calibri" w:eastAsia="Times New Roman" w:hAnsi="Calibri" w:cs="Calibri"/>
                <w:color w:val="000000"/>
                <w:sz w:val="16"/>
                <w:szCs w:val="16"/>
                <w:lang w:eastAsia="pl-PL"/>
              </w:rPr>
              <w:t>Wymagania dodatkowe - urządzenia Średnie – 7 szt.</w:t>
            </w:r>
          </w:p>
        </w:tc>
      </w:tr>
      <w:tr w:rsidR="00C37CFA" w:rsidRPr="001A45F1" w14:paraId="2CD81596" w14:textId="77777777" w:rsidTr="0043137A">
        <w:trPr>
          <w:trHeight w:val="29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8503007" w14:textId="77777777" w:rsidR="00C37CFA" w:rsidRPr="001A45F1" w:rsidRDefault="00C37CFA" w:rsidP="001A45F1">
            <w:pPr>
              <w:spacing w:before="60" w:after="60" w:line="240" w:lineRule="auto"/>
              <w:rPr>
                <w:rFonts w:ascii="Calibri" w:eastAsia="Times New Roman" w:hAnsi="Calibri" w:cs="Calibri"/>
                <w:color w:val="000000"/>
                <w:sz w:val="16"/>
                <w:szCs w:val="16"/>
                <w:lang w:eastAsia="pl-PL"/>
              </w:rPr>
            </w:pPr>
          </w:p>
        </w:tc>
        <w:tc>
          <w:tcPr>
            <w:tcW w:w="13750" w:type="dxa"/>
            <w:tcBorders>
              <w:top w:val="nil"/>
              <w:left w:val="nil"/>
              <w:bottom w:val="single" w:sz="4" w:space="0" w:color="auto"/>
              <w:right w:val="single" w:sz="4" w:space="0" w:color="auto"/>
            </w:tcBorders>
            <w:shd w:val="clear" w:color="auto" w:fill="auto"/>
            <w:vAlign w:val="center"/>
            <w:hideMark/>
          </w:tcPr>
          <w:p w14:paraId="774F5D92" w14:textId="77777777" w:rsidR="00C37CFA" w:rsidRPr="001A45F1" w:rsidRDefault="00C37CFA" w:rsidP="001A45F1">
            <w:pPr>
              <w:pStyle w:val="Akapitzlist"/>
              <w:numPr>
                <w:ilvl w:val="0"/>
                <w:numId w:val="3"/>
              </w:numPr>
              <w:spacing w:before="60" w:after="60" w:line="240" w:lineRule="auto"/>
              <w:contextualSpacing w:val="0"/>
              <w:rPr>
                <w:rFonts w:ascii="Calibri" w:hAnsi="Calibri" w:cs="Calibri"/>
                <w:sz w:val="16"/>
                <w:szCs w:val="16"/>
              </w:rPr>
            </w:pPr>
            <w:r w:rsidRPr="001A45F1">
              <w:rPr>
                <w:rFonts w:ascii="Calibri" w:hAnsi="Calibri" w:cs="Calibri"/>
                <w:sz w:val="16"/>
                <w:szCs w:val="16"/>
              </w:rPr>
              <w:t>Urządzenie musi być wyposażone w minimum:</w:t>
            </w:r>
          </w:p>
          <w:p w14:paraId="3AC5B2DC" w14:textId="77777777" w:rsidR="00C37CFA" w:rsidRPr="001A45F1" w:rsidRDefault="00C37CFA" w:rsidP="001A45F1">
            <w:pPr>
              <w:pStyle w:val="Akapitzlist"/>
              <w:numPr>
                <w:ilvl w:val="1"/>
                <w:numId w:val="3"/>
              </w:numPr>
              <w:spacing w:before="60" w:after="60" w:line="240" w:lineRule="auto"/>
              <w:contextualSpacing w:val="0"/>
              <w:rPr>
                <w:rFonts w:ascii="Calibri" w:hAnsi="Calibri" w:cs="Calibri"/>
                <w:sz w:val="16"/>
                <w:szCs w:val="16"/>
              </w:rPr>
            </w:pPr>
            <w:r w:rsidRPr="001A45F1">
              <w:rPr>
                <w:rFonts w:ascii="Calibri" w:hAnsi="Calibri" w:cs="Calibri"/>
                <w:sz w:val="16"/>
                <w:szCs w:val="16"/>
              </w:rPr>
              <w:t>4 interfejsy 10/100/1000 Ethernet (RJ45)</w:t>
            </w:r>
          </w:p>
          <w:p w14:paraId="4D6B6F79" w14:textId="77777777" w:rsidR="00C37CFA" w:rsidRPr="001A45F1" w:rsidRDefault="00C37CFA" w:rsidP="001A45F1">
            <w:pPr>
              <w:pStyle w:val="Akapitzlist"/>
              <w:numPr>
                <w:ilvl w:val="1"/>
                <w:numId w:val="3"/>
              </w:numPr>
              <w:spacing w:before="60" w:after="60" w:line="240" w:lineRule="auto"/>
              <w:contextualSpacing w:val="0"/>
              <w:rPr>
                <w:rFonts w:ascii="Calibri" w:hAnsi="Calibri" w:cs="Calibri"/>
                <w:sz w:val="16"/>
                <w:szCs w:val="16"/>
              </w:rPr>
            </w:pPr>
            <w:r w:rsidRPr="001A45F1">
              <w:rPr>
                <w:rFonts w:ascii="Calibri" w:hAnsi="Calibri" w:cs="Calibri"/>
                <w:sz w:val="16"/>
                <w:szCs w:val="16"/>
              </w:rPr>
              <w:t>4 interfejsy 1GE Ethernet w formie SFP</w:t>
            </w:r>
          </w:p>
          <w:p w14:paraId="2DA04EB9" w14:textId="77777777" w:rsidR="00C37CFA" w:rsidRPr="001A45F1" w:rsidRDefault="00C37CFA" w:rsidP="001A45F1">
            <w:pPr>
              <w:pStyle w:val="Akapitzlist"/>
              <w:numPr>
                <w:ilvl w:val="1"/>
                <w:numId w:val="3"/>
              </w:numPr>
              <w:spacing w:before="60" w:after="60" w:line="240" w:lineRule="auto"/>
              <w:contextualSpacing w:val="0"/>
              <w:rPr>
                <w:rFonts w:ascii="Calibri" w:hAnsi="Calibri" w:cs="Calibri"/>
                <w:sz w:val="16"/>
                <w:szCs w:val="16"/>
              </w:rPr>
            </w:pPr>
            <w:r w:rsidRPr="001A45F1">
              <w:rPr>
                <w:rFonts w:ascii="Calibri" w:hAnsi="Calibri" w:cs="Calibri"/>
                <w:sz w:val="16"/>
                <w:szCs w:val="16"/>
              </w:rPr>
              <w:t>1 dedykowany port HA, 10/100/1000 Ethernet (RJ45).</w:t>
            </w:r>
          </w:p>
          <w:p w14:paraId="79F8D9E8" w14:textId="4E8C64C5" w:rsidR="00C37CFA" w:rsidRPr="001A45F1" w:rsidRDefault="00C37CFA" w:rsidP="001A45F1">
            <w:pPr>
              <w:pStyle w:val="Akapitzlist"/>
              <w:numPr>
                <w:ilvl w:val="0"/>
                <w:numId w:val="3"/>
              </w:numPr>
              <w:spacing w:before="60" w:after="60" w:line="240" w:lineRule="auto"/>
              <w:contextualSpacing w:val="0"/>
              <w:rPr>
                <w:rFonts w:ascii="Calibri" w:hAnsi="Calibri" w:cs="Calibri"/>
                <w:sz w:val="16"/>
                <w:szCs w:val="16"/>
              </w:rPr>
            </w:pPr>
            <w:r w:rsidRPr="001A45F1">
              <w:rPr>
                <w:rFonts w:ascii="Calibri" w:hAnsi="Calibri" w:cs="Calibri"/>
                <w:sz w:val="16"/>
                <w:szCs w:val="16"/>
              </w:rPr>
              <w:lastRenderedPageBreak/>
              <w:t>Urządzenie musi być wyposażone w dysk systemowy SSD wielkości minimum 220 GB na potrzeby systemu operacyjnego i logów.</w:t>
            </w:r>
            <w:r w:rsidR="00BB6691">
              <w:rPr>
                <w:rFonts w:ascii="Calibri" w:hAnsi="Calibri" w:cs="Calibri"/>
                <w:sz w:val="16"/>
                <w:szCs w:val="16"/>
              </w:rPr>
              <w:t xml:space="preserve"> </w:t>
            </w:r>
            <w:r w:rsidR="00BB6691" w:rsidRPr="00BB6691">
              <w:rPr>
                <w:rFonts w:ascii="Calibri" w:hAnsi="Calibri" w:cs="Calibri"/>
                <w:sz w:val="16"/>
                <w:szCs w:val="16"/>
              </w:rPr>
              <w:t>Lub równoważne Urządzenie musi być wyposażone w przestrzeń na logi i system operacyjny w postaci innej niż obrotowy dysk twardy (HDD) o wielkości minimum 2</w:t>
            </w:r>
            <w:r w:rsidR="00213872">
              <w:rPr>
                <w:rFonts w:ascii="Calibri" w:hAnsi="Calibri" w:cs="Calibri"/>
                <w:sz w:val="16"/>
                <w:szCs w:val="16"/>
              </w:rPr>
              <w:t>2</w:t>
            </w:r>
            <w:r w:rsidR="00BB6691" w:rsidRPr="00BB6691">
              <w:rPr>
                <w:rFonts w:ascii="Calibri" w:hAnsi="Calibri" w:cs="Calibri"/>
                <w:sz w:val="16"/>
                <w:szCs w:val="16"/>
              </w:rPr>
              <w:t>0 GB. Zamawiający wymaga, aby wymiana uszkodzonego urządzenia umożliwiała odesłanie urządzenia (RMA) bez nośnika danych (dysku).</w:t>
            </w:r>
          </w:p>
          <w:p w14:paraId="5ACC9D27" w14:textId="77777777" w:rsidR="00C37CFA" w:rsidRPr="001A45F1" w:rsidRDefault="00C37CFA" w:rsidP="001A45F1">
            <w:pPr>
              <w:pStyle w:val="Akapitzlist"/>
              <w:numPr>
                <w:ilvl w:val="0"/>
                <w:numId w:val="3"/>
              </w:numPr>
              <w:spacing w:before="60" w:after="60" w:line="240" w:lineRule="auto"/>
              <w:contextualSpacing w:val="0"/>
              <w:rPr>
                <w:rFonts w:ascii="Calibri" w:hAnsi="Calibri" w:cs="Calibri"/>
                <w:sz w:val="16"/>
                <w:szCs w:val="16"/>
              </w:rPr>
            </w:pPr>
            <w:r w:rsidRPr="001A45F1">
              <w:rPr>
                <w:rFonts w:ascii="Calibri" w:hAnsi="Calibri" w:cs="Calibri"/>
                <w:sz w:val="16"/>
                <w:szCs w:val="16"/>
              </w:rPr>
              <w:t>Urządzenie musi spełniać co najmniej następujące parametry wydajnościowe:</w:t>
            </w:r>
          </w:p>
          <w:p w14:paraId="76B5D561" w14:textId="77777777" w:rsidR="00C37CFA" w:rsidRPr="001A45F1" w:rsidRDefault="00C37CFA" w:rsidP="001A45F1">
            <w:pPr>
              <w:pStyle w:val="Akapitzlist"/>
              <w:numPr>
                <w:ilvl w:val="1"/>
                <w:numId w:val="3"/>
              </w:numPr>
              <w:spacing w:before="60" w:after="60" w:line="240" w:lineRule="auto"/>
              <w:contextualSpacing w:val="0"/>
              <w:rPr>
                <w:rFonts w:ascii="Calibri" w:hAnsi="Calibri" w:cs="Calibri"/>
                <w:sz w:val="16"/>
                <w:szCs w:val="16"/>
              </w:rPr>
            </w:pPr>
            <w:r w:rsidRPr="001A45F1">
              <w:rPr>
                <w:rFonts w:ascii="Calibri" w:hAnsi="Calibri" w:cs="Calibri"/>
                <w:sz w:val="16"/>
                <w:szCs w:val="16"/>
              </w:rPr>
              <w:t xml:space="preserve">Minimum 1,4 </w:t>
            </w:r>
            <w:proofErr w:type="spellStart"/>
            <w:r w:rsidRPr="001A45F1">
              <w:rPr>
                <w:rFonts w:ascii="Calibri" w:hAnsi="Calibri" w:cs="Calibri"/>
                <w:sz w:val="16"/>
                <w:szCs w:val="16"/>
              </w:rPr>
              <w:t>Gbps</w:t>
            </w:r>
            <w:proofErr w:type="spellEnd"/>
            <w:r w:rsidRPr="001A45F1">
              <w:rPr>
                <w:rFonts w:ascii="Calibri" w:hAnsi="Calibri" w:cs="Calibri"/>
                <w:sz w:val="16"/>
                <w:szCs w:val="16"/>
              </w:rPr>
              <w:t xml:space="preserve"> dla rozpoznawania i kontroli aplikacji,</w:t>
            </w:r>
          </w:p>
          <w:p w14:paraId="38C7DFE0" w14:textId="77777777" w:rsidR="00C37CFA" w:rsidRPr="001A45F1" w:rsidRDefault="00C37CFA" w:rsidP="001A45F1">
            <w:pPr>
              <w:pStyle w:val="Akapitzlist"/>
              <w:numPr>
                <w:ilvl w:val="1"/>
                <w:numId w:val="3"/>
              </w:numPr>
              <w:spacing w:before="60" w:after="60" w:line="240" w:lineRule="auto"/>
              <w:contextualSpacing w:val="0"/>
              <w:rPr>
                <w:rFonts w:ascii="Calibri" w:hAnsi="Calibri" w:cs="Calibri"/>
                <w:sz w:val="16"/>
                <w:szCs w:val="16"/>
              </w:rPr>
            </w:pPr>
            <w:r w:rsidRPr="001A45F1">
              <w:rPr>
                <w:rFonts w:ascii="Calibri" w:hAnsi="Calibri" w:cs="Calibri"/>
                <w:sz w:val="16"/>
                <w:szCs w:val="16"/>
              </w:rPr>
              <w:t xml:space="preserve">Minimum 0,8 </w:t>
            </w:r>
            <w:proofErr w:type="spellStart"/>
            <w:r w:rsidRPr="001A45F1">
              <w:rPr>
                <w:rFonts w:ascii="Calibri" w:hAnsi="Calibri" w:cs="Calibri"/>
                <w:sz w:val="16"/>
                <w:szCs w:val="16"/>
              </w:rPr>
              <w:t>Gbps</w:t>
            </w:r>
            <w:proofErr w:type="spellEnd"/>
            <w:r w:rsidRPr="001A45F1">
              <w:rPr>
                <w:rFonts w:ascii="Calibri" w:hAnsi="Calibri" w:cs="Calibri"/>
                <w:sz w:val="16"/>
                <w:szCs w:val="16"/>
              </w:rPr>
              <w:t xml:space="preserve"> dla rozpoznawania kontroli aplikacji przy włączonych funkcjach bezpieczeństwa: IPS, Anty-wirus, Anty-spyware, blokowanie typów plików, z włączonym logowaniem na dysk urządzenia.</w:t>
            </w:r>
          </w:p>
          <w:p w14:paraId="66E4751B" w14:textId="77777777" w:rsidR="00C37CFA" w:rsidRPr="001A45F1" w:rsidRDefault="00C37CFA" w:rsidP="001A45F1">
            <w:pPr>
              <w:pStyle w:val="Akapitzlist"/>
              <w:numPr>
                <w:ilvl w:val="1"/>
                <w:numId w:val="3"/>
              </w:numPr>
              <w:spacing w:before="60" w:after="60" w:line="240" w:lineRule="auto"/>
              <w:contextualSpacing w:val="0"/>
              <w:rPr>
                <w:rFonts w:ascii="Calibri" w:hAnsi="Calibri" w:cs="Calibri"/>
                <w:sz w:val="16"/>
                <w:szCs w:val="16"/>
              </w:rPr>
            </w:pPr>
            <w:r w:rsidRPr="001A45F1">
              <w:rPr>
                <w:rFonts w:ascii="Calibri" w:hAnsi="Calibri" w:cs="Calibri"/>
                <w:sz w:val="16"/>
                <w:szCs w:val="16"/>
              </w:rPr>
              <w:t>Minimum 8 000 nowych sesji na sekundę.</w:t>
            </w:r>
          </w:p>
          <w:p w14:paraId="656D79C1" w14:textId="77777777" w:rsidR="00C37CFA" w:rsidRPr="001A45F1" w:rsidRDefault="00C37CFA" w:rsidP="001A45F1">
            <w:pPr>
              <w:pStyle w:val="Akapitzlist"/>
              <w:numPr>
                <w:ilvl w:val="1"/>
                <w:numId w:val="3"/>
              </w:numPr>
              <w:spacing w:before="60" w:after="60" w:line="240" w:lineRule="auto"/>
              <w:contextualSpacing w:val="0"/>
              <w:rPr>
                <w:rFonts w:ascii="Calibri" w:hAnsi="Calibri" w:cs="Calibri"/>
                <w:sz w:val="16"/>
                <w:szCs w:val="16"/>
              </w:rPr>
            </w:pPr>
            <w:r w:rsidRPr="001A45F1">
              <w:rPr>
                <w:rFonts w:ascii="Calibri" w:hAnsi="Calibri" w:cs="Calibri"/>
                <w:sz w:val="16"/>
                <w:szCs w:val="16"/>
              </w:rPr>
              <w:t>Minimum 110 000 równoległych sesji</w:t>
            </w:r>
          </w:p>
          <w:p w14:paraId="33E4BF00" w14:textId="77777777" w:rsidR="00C37CFA" w:rsidRPr="001A45F1" w:rsidRDefault="00C37CFA" w:rsidP="001A45F1">
            <w:pPr>
              <w:pStyle w:val="Akapitzlist"/>
              <w:numPr>
                <w:ilvl w:val="0"/>
                <w:numId w:val="3"/>
              </w:numPr>
              <w:spacing w:before="60" w:after="60" w:line="240" w:lineRule="auto"/>
              <w:contextualSpacing w:val="0"/>
              <w:rPr>
                <w:rFonts w:ascii="Calibri" w:hAnsi="Calibri" w:cs="Calibri"/>
                <w:sz w:val="16"/>
                <w:szCs w:val="16"/>
              </w:rPr>
            </w:pPr>
            <w:r w:rsidRPr="001A45F1">
              <w:rPr>
                <w:rFonts w:ascii="Calibri" w:hAnsi="Calibri" w:cs="Calibri"/>
                <w:sz w:val="16"/>
                <w:szCs w:val="16"/>
              </w:rPr>
              <w:t>Urządzenie musi obsługiwać nie mniej niż 5 wirtualnych routerów posiadających odrębne tabele routingu i umożliwiać uruchomienie więcej niż jednej tablicy routingu w pojedynczej instancji systemu zabezpieczeń. Zamawiający dopuszcza rozwiązania, gdzie system urządzenia wymaga, aby tablica routingu była powiązana z wirtualnym systemem w relacji 1:1 wówczas należy przewidzieć w ofercie trzykrotnie większą liczbę wirtualnych firewalli obsługiwanych przez urządzenie aniżeli wymagana w pozostałych wymaganiach dla urządzenia oraz odpowiednio większą instalację systemu zarządzania (dotyczy liczby zarządzanych firewalli logicznych)</w:t>
            </w:r>
          </w:p>
          <w:p w14:paraId="69802D54" w14:textId="77777777" w:rsidR="00C37CFA" w:rsidRPr="001A45F1" w:rsidRDefault="00C37CFA" w:rsidP="001A45F1">
            <w:pPr>
              <w:pStyle w:val="Akapitzlist"/>
              <w:numPr>
                <w:ilvl w:val="0"/>
                <w:numId w:val="3"/>
              </w:numPr>
              <w:spacing w:before="60" w:after="60" w:line="240" w:lineRule="auto"/>
              <w:contextualSpacing w:val="0"/>
              <w:rPr>
                <w:rFonts w:ascii="Calibri" w:hAnsi="Calibri" w:cs="Calibri"/>
                <w:sz w:val="16"/>
                <w:szCs w:val="16"/>
              </w:rPr>
            </w:pPr>
            <w:r w:rsidRPr="001A45F1">
              <w:rPr>
                <w:rFonts w:ascii="Calibri" w:hAnsi="Calibri" w:cs="Calibri"/>
                <w:sz w:val="16"/>
                <w:szCs w:val="16"/>
              </w:rPr>
              <w:t>Urządzenie musi umożliwiać zdefiniowanie nie mniej niż 1500 reguł polityki bezpieczeństwa</w:t>
            </w:r>
          </w:p>
          <w:p w14:paraId="7557D08B" w14:textId="77777777" w:rsidR="00C37CFA" w:rsidRPr="001A45F1" w:rsidRDefault="00C37CFA" w:rsidP="001A45F1">
            <w:pPr>
              <w:pStyle w:val="Akapitzlist"/>
              <w:numPr>
                <w:ilvl w:val="0"/>
                <w:numId w:val="3"/>
              </w:numPr>
              <w:spacing w:before="60" w:after="60" w:line="240" w:lineRule="auto"/>
              <w:contextualSpacing w:val="0"/>
              <w:rPr>
                <w:rFonts w:ascii="Calibri" w:hAnsi="Calibri" w:cs="Calibri"/>
                <w:sz w:val="16"/>
                <w:szCs w:val="16"/>
              </w:rPr>
            </w:pPr>
            <w:r w:rsidRPr="001A45F1">
              <w:rPr>
                <w:rFonts w:ascii="Calibri" w:hAnsi="Calibri" w:cs="Calibri"/>
                <w:sz w:val="16"/>
                <w:szCs w:val="16"/>
              </w:rPr>
              <w:t>Urządzenie musi być wyposażone w minimum 1 zasilacz sieciowy AC 230V.</w:t>
            </w:r>
          </w:p>
          <w:p w14:paraId="44E86D51" w14:textId="77777777" w:rsidR="00C37CFA" w:rsidRPr="001A45F1" w:rsidRDefault="00C37CFA" w:rsidP="001A45F1">
            <w:pPr>
              <w:pStyle w:val="Akapitzlist"/>
              <w:numPr>
                <w:ilvl w:val="0"/>
                <w:numId w:val="2"/>
              </w:numPr>
              <w:spacing w:before="60" w:after="60" w:line="240" w:lineRule="auto"/>
              <w:contextualSpacing w:val="0"/>
              <w:rPr>
                <w:rFonts w:ascii="Calibri" w:hAnsi="Calibri" w:cs="Calibri"/>
                <w:sz w:val="16"/>
                <w:szCs w:val="16"/>
              </w:rPr>
            </w:pPr>
            <w:r w:rsidRPr="001A45F1">
              <w:rPr>
                <w:rFonts w:ascii="Calibri" w:hAnsi="Calibri" w:cs="Calibri"/>
                <w:sz w:val="16"/>
                <w:szCs w:val="16"/>
              </w:rPr>
              <w:t xml:space="preserve">Urządzenie musi być przeznaczone do montażu w szafie </w:t>
            </w:r>
            <w:proofErr w:type="spellStart"/>
            <w:r w:rsidRPr="001A45F1">
              <w:rPr>
                <w:rFonts w:ascii="Calibri" w:hAnsi="Calibri" w:cs="Calibri"/>
                <w:sz w:val="16"/>
                <w:szCs w:val="16"/>
              </w:rPr>
              <w:t>Rack</w:t>
            </w:r>
            <w:proofErr w:type="spellEnd"/>
            <w:r w:rsidRPr="001A45F1">
              <w:rPr>
                <w:rFonts w:ascii="Calibri" w:hAnsi="Calibri" w:cs="Calibri"/>
                <w:sz w:val="16"/>
                <w:szCs w:val="16"/>
              </w:rPr>
              <w:t xml:space="preserve"> 19” z maksymalnym rozmiarem 2RU.</w:t>
            </w:r>
          </w:p>
          <w:p w14:paraId="23B689FB" w14:textId="77777777" w:rsidR="00C37CFA" w:rsidRPr="001A45F1" w:rsidRDefault="00C37CFA" w:rsidP="001A45F1">
            <w:pPr>
              <w:spacing w:before="60" w:after="60" w:line="240" w:lineRule="auto"/>
              <w:rPr>
                <w:rFonts w:ascii="Calibri" w:eastAsia="Times New Roman" w:hAnsi="Calibri" w:cs="Calibri"/>
                <w:b/>
                <w:bCs/>
                <w:color w:val="000000"/>
                <w:sz w:val="16"/>
                <w:szCs w:val="16"/>
                <w:lang w:eastAsia="pl-PL"/>
              </w:rPr>
            </w:pPr>
          </w:p>
        </w:tc>
      </w:tr>
      <w:tr w:rsidR="00C37CFA" w:rsidRPr="001A45F1" w14:paraId="4A505FB3" w14:textId="77777777" w:rsidTr="0043137A">
        <w:trPr>
          <w:trHeight w:val="48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0E631"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bookmarkStart w:id="0" w:name="OLE_LINK6"/>
            <w:bookmarkStart w:id="1" w:name="OLE_LINK7"/>
            <w:r w:rsidRPr="001A45F1">
              <w:rPr>
                <w:rFonts w:ascii="Calibri" w:eastAsia="Times New Roman" w:hAnsi="Calibri" w:cs="Calibri"/>
                <w:color w:val="000000"/>
                <w:sz w:val="16"/>
                <w:szCs w:val="16"/>
                <w:lang w:eastAsia="pl-PL"/>
              </w:rPr>
              <w:lastRenderedPageBreak/>
              <w:t>4</w:t>
            </w:r>
          </w:p>
        </w:tc>
        <w:tc>
          <w:tcPr>
            <w:tcW w:w="13750" w:type="dxa"/>
            <w:tcBorders>
              <w:top w:val="single" w:sz="4" w:space="0" w:color="auto"/>
              <w:left w:val="nil"/>
              <w:bottom w:val="single" w:sz="4" w:space="0" w:color="auto"/>
              <w:right w:val="single" w:sz="4" w:space="0" w:color="auto"/>
            </w:tcBorders>
            <w:shd w:val="clear" w:color="000000" w:fill="D9D9D9"/>
            <w:vAlign w:val="center"/>
            <w:hideMark/>
          </w:tcPr>
          <w:p w14:paraId="1B4BE9AD" w14:textId="77777777" w:rsidR="00C37CFA" w:rsidRPr="001A45F1" w:rsidRDefault="00C37CFA" w:rsidP="001A45F1">
            <w:pPr>
              <w:spacing w:before="60" w:after="60" w:line="240" w:lineRule="auto"/>
              <w:jc w:val="center"/>
              <w:rPr>
                <w:rFonts w:ascii="Calibri" w:eastAsia="Times New Roman" w:hAnsi="Calibri" w:cs="Calibri"/>
                <w:color w:val="000000"/>
                <w:sz w:val="16"/>
                <w:szCs w:val="16"/>
                <w:lang w:eastAsia="pl-PL"/>
              </w:rPr>
            </w:pPr>
            <w:r w:rsidRPr="001A45F1">
              <w:rPr>
                <w:rFonts w:ascii="Calibri" w:eastAsia="Times New Roman" w:hAnsi="Calibri" w:cs="Calibri"/>
                <w:color w:val="000000"/>
                <w:sz w:val="16"/>
                <w:szCs w:val="16"/>
                <w:lang w:eastAsia="pl-PL"/>
              </w:rPr>
              <w:t>Wymagania dodatkowe - urządzenia Małe – 6 szt.</w:t>
            </w:r>
          </w:p>
        </w:tc>
      </w:tr>
      <w:tr w:rsidR="00C37CFA" w:rsidRPr="001A45F1" w14:paraId="361DC4FF" w14:textId="77777777" w:rsidTr="0043137A">
        <w:trPr>
          <w:trHeight w:val="29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874254E" w14:textId="77777777" w:rsidR="00C37CFA" w:rsidRPr="001A45F1" w:rsidRDefault="00C37CFA" w:rsidP="001A45F1">
            <w:pPr>
              <w:spacing w:before="60" w:after="60" w:line="240" w:lineRule="auto"/>
              <w:rPr>
                <w:rFonts w:ascii="Calibri" w:eastAsia="Times New Roman" w:hAnsi="Calibri" w:cs="Calibri"/>
                <w:color w:val="000000"/>
                <w:sz w:val="16"/>
                <w:szCs w:val="16"/>
                <w:lang w:eastAsia="pl-PL"/>
              </w:rPr>
            </w:pPr>
          </w:p>
        </w:tc>
        <w:tc>
          <w:tcPr>
            <w:tcW w:w="13750" w:type="dxa"/>
            <w:tcBorders>
              <w:top w:val="nil"/>
              <w:left w:val="nil"/>
              <w:bottom w:val="single" w:sz="4" w:space="0" w:color="auto"/>
              <w:right w:val="single" w:sz="4" w:space="0" w:color="auto"/>
            </w:tcBorders>
            <w:shd w:val="clear" w:color="auto" w:fill="auto"/>
            <w:vAlign w:val="center"/>
            <w:hideMark/>
          </w:tcPr>
          <w:p w14:paraId="6AC7DB8E" w14:textId="77777777" w:rsidR="00C37CFA" w:rsidRPr="001A45F1" w:rsidRDefault="00C37CFA" w:rsidP="001A45F1">
            <w:pPr>
              <w:pStyle w:val="Akapitzlist"/>
              <w:numPr>
                <w:ilvl w:val="0"/>
                <w:numId w:val="4"/>
              </w:numPr>
              <w:spacing w:before="60" w:after="60" w:line="240" w:lineRule="auto"/>
              <w:contextualSpacing w:val="0"/>
              <w:rPr>
                <w:rFonts w:ascii="Calibri" w:hAnsi="Calibri" w:cs="Calibri"/>
                <w:sz w:val="16"/>
                <w:szCs w:val="16"/>
              </w:rPr>
            </w:pPr>
            <w:r w:rsidRPr="001A45F1">
              <w:rPr>
                <w:rFonts w:ascii="Calibri" w:hAnsi="Calibri" w:cs="Calibri"/>
                <w:sz w:val="16"/>
                <w:szCs w:val="16"/>
              </w:rPr>
              <w:t>Urządzenie musi być wyposażone w minimum:</w:t>
            </w:r>
          </w:p>
          <w:p w14:paraId="103EB599" w14:textId="77777777" w:rsidR="00C37CFA" w:rsidRPr="001A45F1" w:rsidRDefault="00C37CFA" w:rsidP="001A45F1">
            <w:pPr>
              <w:pStyle w:val="Akapitzlist"/>
              <w:numPr>
                <w:ilvl w:val="1"/>
                <w:numId w:val="4"/>
              </w:numPr>
              <w:spacing w:before="60" w:after="60" w:line="240" w:lineRule="auto"/>
              <w:contextualSpacing w:val="0"/>
              <w:rPr>
                <w:rFonts w:ascii="Calibri" w:hAnsi="Calibri" w:cs="Calibri"/>
                <w:sz w:val="16"/>
                <w:szCs w:val="16"/>
              </w:rPr>
            </w:pPr>
            <w:r w:rsidRPr="001A45F1">
              <w:rPr>
                <w:rFonts w:ascii="Calibri" w:hAnsi="Calibri" w:cs="Calibri"/>
                <w:sz w:val="16"/>
                <w:szCs w:val="16"/>
              </w:rPr>
              <w:t>8 interfejsów 10/100/1000 Ethernet (RJ45)</w:t>
            </w:r>
          </w:p>
          <w:p w14:paraId="50C96E58" w14:textId="0ABF8329" w:rsidR="00C37CFA" w:rsidRPr="001A45F1" w:rsidRDefault="00C37CFA" w:rsidP="001A45F1">
            <w:pPr>
              <w:pStyle w:val="Akapitzlist"/>
              <w:numPr>
                <w:ilvl w:val="0"/>
                <w:numId w:val="4"/>
              </w:numPr>
              <w:spacing w:before="60" w:after="60" w:line="240" w:lineRule="auto"/>
              <w:contextualSpacing w:val="0"/>
              <w:rPr>
                <w:rFonts w:ascii="Calibri" w:hAnsi="Calibri" w:cs="Calibri"/>
                <w:sz w:val="16"/>
                <w:szCs w:val="16"/>
              </w:rPr>
            </w:pPr>
            <w:r w:rsidRPr="001A45F1">
              <w:rPr>
                <w:rFonts w:ascii="Calibri" w:hAnsi="Calibri" w:cs="Calibri"/>
                <w:sz w:val="16"/>
                <w:szCs w:val="16"/>
              </w:rPr>
              <w:t xml:space="preserve">Urządzenie musi być wyposażone w dysk systemowy SSD lub zasób dyskowy </w:t>
            </w:r>
            <w:proofErr w:type="spellStart"/>
            <w:r w:rsidRPr="001A45F1">
              <w:rPr>
                <w:rFonts w:ascii="Calibri" w:hAnsi="Calibri" w:cs="Calibri"/>
                <w:sz w:val="16"/>
                <w:szCs w:val="16"/>
              </w:rPr>
              <w:t>flash</w:t>
            </w:r>
            <w:proofErr w:type="spellEnd"/>
            <w:r w:rsidRPr="001A45F1">
              <w:rPr>
                <w:rFonts w:ascii="Calibri" w:hAnsi="Calibri" w:cs="Calibri"/>
                <w:sz w:val="16"/>
                <w:szCs w:val="16"/>
              </w:rPr>
              <w:t xml:space="preserve"> wielkości minimum 30 GB na potrzeby systemu operacyjnego i logów.</w:t>
            </w:r>
            <w:r w:rsidR="00213872">
              <w:rPr>
                <w:rFonts w:ascii="Calibri" w:hAnsi="Calibri" w:cs="Calibri"/>
                <w:sz w:val="16"/>
                <w:szCs w:val="16"/>
              </w:rPr>
              <w:t xml:space="preserve"> </w:t>
            </w:r>
            <w:r w:rsidR="00213872" w:rsidRPr="00213872">
              <w:rPr>
                <w:rFonts w:ascii="Calibri" w:hAnsi="Calibri" w:cs="Calibri"/>
                <w:sz w:val="16"/>
                <w:szCs w:val="16"/>
              </w:rPr>
              <w:t>Lub równoważne Urządzenie musi być wyposażone w przestrzeń na logi i system operacyjny w postaci innej niż obrotowy dysk twardy (HDD) o wielkości minimum 30 GB. Zamawiający wymaga, aby wymiana uszkodzonego urządzenia umożliwiała odesłanie urządzenia (RMA) bez nośnika danych (dysku).</w:t>
            </w:r>
          </w:p>
          <w:p w14:paraId="5A9B15E9" w14:textId="77777777" w:rsidR="00C37CFA" w:rsidRPr="001A45F1" w:rsidRDefault="00C37CFA" w:rsidP="001A45F1">
            <w:pPr>
              <w:pStyle w:val="Akapitzlist"/>
              <w:numPr>
                <w:ilvl w:val="0"/>
                <w:numId w:val="4"/>
              </w:numPr>
              <w:spacing w:before="60" w:after="60" w:line="240" w:lineRule="auto"/>
              <w:contextualSpacing w:val="0"/>
              <w:rPr>
                <w:rFonts w:ascii="Calibri" w:hAnsi="Calibri" w:cs="Calibri"/>
                <w:sz w:val="16"/>
                <w:szCs w:val="16"/>
              </w:rPr>
            </w:pPr>
            <w:r w:rsidRPr="001A45F1">
              <w:rPr>
                <w:rFonts w:ascii="Calibri" w:hAnsi="Calibri" w:cs="Calibri"/>
                <w:sz w:val="16"/>
                <w:szCs w:val="16"/>
              </w:rPr>
              <w:t>Urządzenie musi spełniać co najmniej następujące parametry wydajnościowe:</w:t>
            </w:r>
          </w:p>
          <w:p w14:paraId="0AA473B9" w14:textId="77777777" w:rsidR="00C37CFA" w:rsidRPr="001A45F1" w:rsidRDefault="00C37CFA" w:rsidP="001A45F1">
            <w:pPr>
              <w:pStyle w:val="Akapitzlist"/>
              <w:numPr>
                <w:ilvl w:val="1"/>
                <w:numId w:val="4"/>
              </w:numPr>
              <w:spacing w:before="60" w:after="60" w:line="240" w:lineRule="auto"/>
              <w:contextualSpacing w:val="0"/>
              <w:rPr>
                <w:rFonts w:ascii="Calibri" w:hAnsi="Calibri" w:cs="Calibri"/>
                <w:sz w:val="16"/>
                <w:szCs w:val="16"/>
              </w:rPr>
            </w:pPr>
            <w:r w:rsidRPr="001A45F1">
              <w:rPr>
                <w:rFonts w:ascii="Calibri" w:hAnsi="Calibri" w:cs="Calibri"/>
                <w:sz w:val="16"/>
                <w:szCs w:val="16"/>
              </w:rPr>
              <w:t xml:space="preserve">Minimum 540 </w:t>
            </w:r>
            <w:proofErr w:type="spellStart"/>
            <w:r w:rsidRPr="001A45F1">
              <w:rPr>
                <w:rFonts w:ascii="Calibri" w:hAnsi="Calibri" w:cs="Calibri"/>
                <w:sz w:val="16"/>
                <w:szCs w:val="16"/>
              </w:rPr>
              <w:t>Mbps</w:t>
            </w:r>
            <w:proofErr w:type="spellEnd"/>
            <w:r w:rsidRPr="001A45F1">
              <w:rPr>
                <w:rFonts w:ascii="Calibri" w:hAnsi="Calibri" w:cs="Calibri"/>
                <w:sz w:val="16"/>
                <w:szCs w:val="16"/>
              </w:rPr>
              <w:t xml:space="preserve"> dla rozpoznawania i kontroli aplikacji,</w:t>
            </w:r>
          </w:p>
          <w:p w14:paraId="61F83F25" w14:textId="77777777" w:rsidR="00C37CFA" w:rsidRPr="001A45F1" w:rsidRDefault="00C37CFA" w:rsidP="001A45F1">
            <w:pPr>
              <w:pStyle w:val="Akapitzlist"/>
              <w:numPr>
                <w:ilvl w:val="1"/>
                <w:numId w:val="4"/>
              </w:numPr>
              <w:spacing w:before="60" w:after="60" w:line="240" w:lineRule="auto"/>
              <w:contextualSpacing w:val="0"/>
              <w:rPr>
                <w:rFonts w:ascii="Calibri" w:hAnsi="Calibri" w:cs="Calibri"/>
                <w:sz w:val="16"/>
                <w:szCs w:val="16"/>
              </w:rPr>
            </w:pPr>
            <w:r w:rsidRPr="001A45F1">
              <w:rPr>
                <w:rFonts w:ascii="Calibri" w:hAnsi="Calibri" w:cs="Calibri"/>
                <w:sz w:val="16"/>
                <w:szCs w:val="16"/>
              </w:rPr>
              <w:t xml:space="preserve">Minimum 320 </w:t>
            </w:r>
            <w:proofErr w:type="spellStart"/>
            <w:r w:rsidRPr="001A45F1">
              <w:rPr>
                <w:rFonts w:ascii="Calibri" w:hAnsi="Calibri" w:cs="Calibri"/>
                <w:sz w:val="16"/>
                <w:szCs w:val="16"/>
              </w:rPr>
              <w:t>Mbps</w:t>
            </w:r>
            <w:proofErr w:type="spellEnd"/>
            <w:r w:rsidRPr="001A45F1">
              <w:rPr>
                <w:rFonts w:ascii="Calibri" w:hAnsi="Calibri" w:cs="Calibri"/>
                <w:sz w:val="16"/>
                <w:szCs w:val="16"/>
              </w:rPr>
              <w:t xml:space="preserve"> dla rozpoznawania kontroli aplikacji przy włączonych funkcjach bezpieczeństwa: IPS, Anty-wirus, Anty-spyware, blokowanie typów plików, z włączonym logowaniem na dysk urządzenia.</w:t>
            </w:r>
          </w:p>
          <w:p w14:paraId="0B9B5E76" w14:textId="77777777" w:rsidR="00C37CFA" w:rsidRPr="001A45F1" w:rsidRDefault="00C37CFA" w:rsidP="001A45F1">
            <w:pPr>
              <w:pStyle w:val="Akapitzlist"/>
              <w:numPr>
                <w:ilvl w:val="1"/>
                <w:numId w:val="4"/>
              </w:numPr>
              <w:spacing w:before="60" w:after="60" w:line="240" w:lineRule="auto"/>
              <w:contextualSpacing w:val="0"/>
              <w:rPr>
                <w:rFonts w:ascii="Calibri" w:hAnsi="Calibri" w:cs="Calibri"/>
                <w:sz w:val="16"/>
                <w:szCs w:val="16"/>
              </w:rPr>
            </w:pPr>
            <w:r w:rsidRPr="001A45F1">
              <w:rPr>
                <w:rFonts w:ascii="Calibri" w:hAnsi="Calibri" w:cs="Calibri"/>
                <w:sz w:val="16"/>
                <w:szCs w:val="16"/>
              </w:rPr>
              <w:t>Minimum 4 000 nowych sesji na sekundę.</w:t>
            </w:r>
          </w:p>
          <w:p w14:paraId="62839D8C" w14:textId="77777777" w:rsidR="00C37CFA" w:rsidRPr="001A45F1" w:rsidRDefault="00C37CFA" w:rsidP="001A45F1">
            <w:pPr>
              <w:pStyle w:val="Akapitzlist"/>
              <w:numPr>
                <w:ilvl w:val="1"/>
                <w:numId w:val="4"/>
              </w:numPr>
              <w:spacing w:before="60" w:after="60" w:line="240" w:lineRule="auto"/>
              <w:contextualSpacing w:val="0"/>
              <w:rPr>
                <w:rFonts w:ascii="Calibri" w:hAnsi="Calibri" w:cs="Calibri"/>
                <w:sz w:val="16"/>
                <w:szCs w:val="16"/>
              </w:rPr>
            </w:pPr>
            <w:r w:rsidRPr="001A45F1">
              <w:rPr>
                <w:rFonts w:ascii="Calibri" w:hAnsi="Calibri" w:cs="Calibri"/>
                <w:sz w:val="16"/>
                <w:szCs w:val="16"/>
              </w:rPr>
              <w:t>Minimum 60 000 równoległych sesji</w:t>
            </w:r>
          </w:p>
          <w:p w14:paraId="6E3FE50A" w14:textId="77777777" w:rsidR="00C37CFA" w:rsidRPr="001A45F1" w:rsidRDefault="00C37CFA" w:rsidP="001A45F1">
            <w:pPr>
              <w:pStyle w:val="Akapitzlist"/>
              <w:numPr>
                <w:ilvl w:val="0"/>
                <w:numId w:val="4"/>
              </w:numPr>
              <w:spacing w:before="60" w:after="60" w:line="240" w:lineRule="auto"/>
              <w:contextualSpacing w:val="0"/>
              <w:rPr>
                <w:rFonts w:ascii="Calibri" w:hAnsi="Calibri" w:cs="Calibri"/>
                <w:sz w:val="16"/>
                <w:szCs w:val="16"/>
              </w:rPr>
            </w:pPr>
            <w:r w:rsidRPr="001A45F1">
              <w:rPr>
                <w:rFonts w:ascii="Calibri" w:hAnsi="Calibri" w:cs="Calibri"/>
                <w:sz w:val="16"/>
                <w:szCs w:val="16"/>
              </w:rPr>
              <w:t>Urządzenie musi obsługiwać nie mniej niż 3 wirtualnych routerów posiadających odrębne tabele routingu i umożliwiać uruchomienie więcej niż jednej tablicy routingu w pojedynczej instancji systemu zabezpieczeń. Zamawiający dopuszcza rozwiązania, gdzie system urządzenia wymaga, aby tablica routingu była powiązana z wirtualnym systemem w relacji 1:1 wówczas należy przewidzieć w ofercie trzykrotnie większą liczbę wirtualnych firewalli obsługiwanych przez urządzenie aniżeli wymagana w pozostałych wymaganiach dla urządzenia oraz odpowiednio większą instalację systemu zarządzania (dotyczy liczby zarządzanych firewalli logicznych)</w:t>
            </w:r>
          </w:p>
          <w:p w14:paraId="2442A107" w14:textId="77777777" w:rsidR="00C37CFA" w:rsidRPr="001A45F1" w:rsidRDefault="00C37CFA" w:rsidP="001A45F1">
            <w:pPr>
              <w:pStyle w:val="Akapitzlist"/>
              <w:numPr>
                <w:ilvl w:val="0"/>
                <w:numId w:val="4"/>
              </w:numPr>
              <w:spacing w:before="60" w:after="60" w:line="240" w:lineRule="auto"/>
              <w:contextualSpacing w:val="0"/>
              <w:rPr>
                <w:rFonts w:ascii="Calibri" w:hAnsi="Calibri" w:cs="Calibri"/>
                <w:sz w:val="16"/>
                <w:szCs w:val="16"/>
              </w:rPr>
            </w:pPr>
            <w:r w:rsidRPr="001A45F1">
              <w:rPr>
                <w:rFonts w:ascii="Calibri" w:hAnsi="Calibri" w:cs="Calibri"/>
                <w:sz w:val="16"/>
                <w:szCs w:val="16"/>
              </w:rPr>
              <w:t>Urządzenie musi umożliwiać zdefiniowanie nie mniej niż 500 reguł polityki bezpieczeństwa</w:t>
            </w:r>
          </w:p>
          <w:p w14:paraId="2B284EB4" w14:textId="77777777" w:rsidR="00C37CFA" w:rsidRPr="001A45F1" w:rsidRDefault="00C37CFA" w:rsidP="001A45F1">
            <w:pPr>
              <w:pStyle w:val="Akapitzlist"/>
              <w:numPr>
                <w:ilvl w:val="0"/>
                <w:numId w:val="4"/>
              </w:numPr>
              <w:spacing w:before="60" w:after="60" w:line="240" w:lineRule="auto"/>
              <w:contextualSpacing w:val="0"/>
              <w:rPr>
                <w:rFonts w:ascii="Calibri" w:hAnsi="Calibri" w:cs="Calibri"/>
                <w:sz w:val="16"/>
                <w:szCs w:val="16"/>
              </w:rPr>
            </w:pPr>
            <w:r w:rsidRPr="001A45F1">
              <w:rPr>
                <w:rFonts w:ascii="Calibri" w:hAnsi="Calibri" w:cs="Calibri"/>
                <w:sz w:val="16"/>
                <w:szCs w:val="16"/>
              </w:rPr>
              <w:t>Urządzenie musi być wyposażone w minimum 1 zasilacz sieciowy AC 230V.</w:t>
            </w:r>
          </w:p>
          <w:p w14:paraId="44601BF8" w14:textId="77777777" w:rsidR="00C37CFA" w:rsidRPr="001A45F1" w:rsidRDefault="00C37CFA" w:rsidP="001A45F1">
            <w:pPr>
              <w:pStyle w:val="Akapitzlist"/>
              <w:numPr>
                <w:ilvl w:val="0"/>
                <w:numId w:val="4"/>
              </w:numPr>
              <w:spacing w:before="60" w:after="60" w:line="240" w:lineRule="auto"/>
              <w:contextualSpacing w:val="0"/>
              <w:rPr>
                <w:rFonts w:ascii="Calibri" w:hAnsi="Calibri" w:cs="Calibri"/>
                <w:sz w:val="16"/>
                <w:szCs w:val="16"/>
              </w:rPr>
            </w:pPr>
            <w:r w:rsidRPr="001A45F1">
              <w:rPr>
                <w:rFonts w:ascii="Calibri" w:hAnsi="Calibri" w:cs="Calibri"/>
                <w:sz w:val="16"/>
                <w:szCs w:val="16"/>
              </w:rPr>
              <w:t>Urządzenie musi być wykonane w wersji pasywnego chłodzenia (brak wentylatorów).</w:t>
            </w:r>
          </w:p>
        </w:tc>
      </w:tr>
      <w:bookmarkEnd w:id="0"/>
      <w:bookmarkEnd w:id="1"/>
    </w:tbl>
    <w:p w14:paraId="2F1B448D" w14:textId="77777777" w:rsidR="00C37CFA" w:rsidRDefault="00C37CFA" w:rsidP="001A45F1">
      <w:pPr>
        <w:spacing w:before="60" w:after="60" w:line="240" w:lineRule="auto"/>
        <w:ind w:right="-284"/>
        <w:jc w:val="both"/>
        <w:rPr>
          <w:rFonts w:cstheme="minorHAnsi"/>
          <w:sz w:val="20"/>
          <w:szCs w:val="20"/>
        </w:rPr>
      </w:pPr>
    </w:p>
    <w:p w14:paraId="4421ADDD" w14:textId="7F7AE74B" w:rsidR="003B2342" w:rsidRPr="0073288D" w:rsidRDefault="003B2342" w:rsidP="008A0041">
      <w:pPr>
        <w:pStyle w:val="Akapitzlist"/>
        <w:numPr>
          <w:ilvl w:val="0"/>
          <w:numId w:val="20"/>
        </w:numPr>
        <w:shd w:val="clear" w:color="auto" w:fill="D9D9D9" w:themeFill="background1" w:themeFillShade="D9"/>
        <w:autoSpaceDE w:val="0"/>
        <w:autoSpaceDN w:val="0"/>
        <w:spacing w:before="60" w:after="60" w:line="240" w:lineRule="auto"/>
        <w:ind w:left="284" w:right="-284" w:hanging="142"/>
        <w:contextualSpacing w:val="0"/>
        <w:jc w:val="both"/>
        <w:rPr>
          <w:rFonts w:eastAsia="Times New Roman" w:cs="Calibri"/>
          <w:b/>
          <w:color w:val="000000"/>
          <w:sz w:val="20"/>
          <w:szCs w:val="20"/>
          <w:lang w:eastAsia="pl-PL"/>
        </w:rPr>
      </w:pPr>
      <w:r w:rsidRPr="00017D7B">
        <w:rPr>
          <w:rFonts w:eastAsia="Times New Roman" w:cs="Calibri"/>
          <w:b/>
          <w:color w:val="000000"/>
          <w:sz w:val="20"/>
          <w:szCs w:val="20"/>
          <w:lang w:eastAsia="pl-PL"/>
        </w:rPr>
        <w:t xml:space="preserve">Centralny System zarządzania </w:t>
      </w:r>
    </w:p>
    <w:tbl>
      <w:tblPr>
        <w:tblW w:w="14177" w:type="dxa"/>
        <w:tblInd w:w="135" w:type="dxa"/>
        <w:tblCellMar>
          <w:left w:w="70" w:type="dxa"/>
          <w:right w:w="70" w:type="dxa"/>
        </w:tblCellMar>
        <w:tblLook w:val="04A0" w:firstRow="1" w:lastRow="0" w:firstColumn="1" w:lastColumn="0" w:noHBand="0" w:noVBand="1"/>
      </w:tblPr>
      <w:tblGrid>
        <w:gridCol w:w="448"/>
        <w:gridCol w:w="13729"/>
      </w:tblGrid>
      <w:tr w:rsidR="0073288D" w:rsidRPr="001A45F1" w14:paraId="510523AB" w14:textId="77777777" w:rsidTr="0043137A">
        <w:trPr>
          <w:trHeight w:val="48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17CC8D" w14:textId="77777777" w:rsidR="0073288D" w:rsidRPr="001A45F1" w:rsidRDefault="0073288D" w:rsidP="0091257E">
            <w:pPr>
              <w:spacing w:before="60" w:after="6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1</w:t>
            </w:r>
          </w:p>
        </w:tc>
        <w:tc>
          <w:tcPr>
            <w:tcW w:w="13729" w:type="dxa"/>
            <w:tcBorders>
              <w:top w:val="single" w:sz="4" w:space="0" w:color="auto"/>
              <w:left w:val="nil"/>
              <w:bottom w:val="single" w:sz="4" w:space="0" w:color="auto"/>
              <w:right w:val="single" w:sz="4" w:space="0" w:color="auto"/>
            </w:tcBorders>
            <w:shd w:val="clear" w:color="000000" w:fill="D9D9D9"/>
            <w:vAlign w:val="center"/>
            <w:hideMark/>
          </w:tcPr>
          <w:p w14:paraId="3B0F3230" w14:textId="77777777" w:rsidR="0073288D" w:rsidRPr="001A45F1" w:rsidRDefault="0073288D" w:rsidP="0091257E">
            <w:pPr>
              <w:spacing w:before="60" w:after="60" w:line="240" w:lineRule="auto"/>
              <w:jc w:val="center"/>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C</w:t>
            </w:r>
            <w:r w:rsidRPr="0073288D">
              <w:rPr>
                <w:rFonts w:ascii="Calibri" w:eastAsia="Times New Roman" w:hAnsi="Calibri" w:cs="Calibri"/>
                <w:color w:val="000000"/>
                <w:sz w:val="16"/>
                <w:szCs w:val="16"/>
                <w:lang w:eastAsia="pl-PL"/>
              </w:rPr>
              <w:t>entraln</w:t>
            </w:r>
            <w:r>
              <w:rPr>
                <w:rFonts w:ascii="Calibri" w:eastAsia="Times New Roman" w:hAnsi="Calibri" w:cs="Calibri"/>
                <w:color w:val="000000"/>
                <w:sz w:val="16"/>
                <w:szCs w:val="16"/>
                <w:lang w:eastAsia="pl-PL"/>
              </w:rPr>
              <w:t>y</w:t>
            </w:r>
            <w:r w:rsidRPr="0073288D">
              <w:rPr>
                <w:rFonts w:ascii="Calibri" w:eastAsia="Times New Roman" w:hAnsi="Calibri" w:cs="Calibri"/>
                <w:color w:val="000000"/>
                <w:sz w:val="16"/>
                <w:szCs w:val="16"/>
                <w:lang w:eastAsia="pl-PL"/>
              </w:rPr>
              <w:t xml:space="preserve"> system zarządzania</w:t>
            </w:r>
            <w:r w:rsidRPr="001A45F1">
              <w:rPr>
                <w:rFonts w:ascii="Calibri" w:eastAsia="Times New Roman" w:hAnsi="Calibri" w:cs="Calibri"/>
                <w:color w:val="000000"/>
                <w:sz w:val="16"/>
                <w:szCs w:val="16"/>
                <w:lang w:eastAsia="pl-PL"/>
              </w:rPr>
              <w:t xml:space="preserve"> – </w:t>
            </w:r>
            <w:r>
              <w:rPr>
                <w:rFonts w:ascii="Calibri" w:eastAsia="Times New Roman" w:hAnsi="Calibri" w:cs="Calibri"/>
                <w:color w:val="000000"/>
                <w:sz w:val="16"/>
                <w:szCs w:val="16"/>
                <w:lang w:eastAsia="pl-PL"/>
              </w:rPr>
              <w:t>1</w:t>
            </w:r>
            <w:r w:rsidRPr="001A45F1">
              <w:rPr>
                <w:rFonts w:ascii="Calibri" w:eastAsia="Times New Roman" w:hAnsi="Calibri" w:cs="Calibri"/>
                <w:color w:val="000000"/>
                <w:sz w:val="16"/>
                <w:szCs w:val="16"/>
                <w:lang w:eastAsia="pl-PL"/>
              </w:rPr>
              <w:t xml:space="preserve"> szt.</w:t>
            </w:r>
          </w:p>
        </w:tc>
      </w:tr>
      <w:tr w:rsidR="0073288D" w:rsidRPr="001A45F1" w14:paraId="09D7148F" w14:textId="77777777" w:rsidTr="0043137A">
        <w:trPr>
          <w:trHeight w:val="290"/>
        </w:trPr>
        <w:tc>
          <w:tcPr>
            <w:tcW w:w="448" w:type="dxa"/>
            <w:vMerge/>
            <w:tcBorders>
              <w:top w:val="single" w:sz="4" w:space="0" w:color="auto"/>
              <w:left w:val="single" w:sz="4" w:space="0" w:color="auto"/>
              <w:bottom w:val="single" w:sz="4" w:space="0" w:color="auto"/>
              <w:right w:val="single" w:sz="4" w:space="0" w:color="auto"/>
            </w:tcBorders>
            <w:vAlign w:val="center"/>
            <w:hideMark/>
          </w:tcPr>
          <w:p w14:paraId="4D3634DB" w14:textId="77777777" w:rsidR="0073288D" w:rsidRPr="001A45F1" w:rsidRDefault="0073288D" w:rsidP="0091257E">
            <w:pPr>
              <w:spacing w:before="60" w:after="60" w:line="240" w:lineRule="auto"/>
              <w:rPr>
                <w:rFonts w:ascii="Calibri" w:eastAsia="Times New Roman" w:hAnsi="Calibri" w:cs="Calibri"/>
                <w:color w:val="000000"/>
                <w:sz w:val="16"/>
                <w:szCs w:val="16"/>
                <w:lang w:eastAsia="pl-PL"/>
              </w:rPr>
            </w:pPr>
          </w:p>
        </w:tc>
        <w:tc>
          <w:tcPr>
            <w:tcW w:w="13729" w:type="dxa"/>
            <w:tcBorders>
              <w:top w:val="nil"/>
              <w:left w:val="nil"/>
              <w:bottom w:val="single" w:sz="4" w:space="0" w:color="auto"/>
              <w:right w:val="single" w:sz="4" w:space="0" w:color="auto"/>
            </w:tcBorders>
            <w:shd w:val="clear" w:color="auto" w:fill="auto"/>
            <w:vAlign w:val="center"/>
            <w:hideMark/>
          </w:tcPr>
          <w:p w14:paraId="33969851" w14:textId="7C7609FC" w:rsidR="0073288D" w:rsidRDefault="0073288D" w:rsidP="008A0041">
            <w:pPr>
              <w:pStyle w:val="Akapitzlist"/>
              <w:numPr>
                <w:ilvl w:val="0"/>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Wraz z urządzeniami Firewall wymagane jest dostarczenie centralnego systemu zarządzania.</w:t>
            </w:r>
          </w:p>
          <w:p w14:paraId="576A0BD2" w14:textId="75B4A930" w:rsidR="003D6A60" w:rsidRPr="008A0041" w:rsidRDefault="003D6A60" w:rsidP="008A0041">
            <w:pPr>
              <w:pStyle w:val="Akapitzlist"/>
              <w:numPr>
                <w:ilvl w:val="0"/>
                <w:numId w:val="34"/>
              </w:numPr>
              <w:spacing w:before="60" w:after="60" w:line="240" w:lineRule="auto"/>
              <w:contextualSpacing w:val="0"/>
              <w:rPr>
                <w:rFonts w:ascii="Calibri" w:hAnsi="Calibri" w:cs="Calibri"/>
                <w:sz w:val="16"/>
                <w:szCs w:val="16"/>
              </w:rPr>
            </w:pPr>
            <w:r>
              <w:rPr>
                <w:rFonts w:ascii="Calibri" w:hAnsi="Calibri" w:cs="Calibri"/>
                <w:sz w:val="16"/>
                <w:szCs w:val="16"/>
              </w:rPr>
              <w:t>Wykreślono zapis.</w:t>
            </w:r>
            <w:bookmarkStart w:id="2" w:name="_GoBack"/>
            <w:bookmarkEnd w:id="2"/>
          </w:p>
          <w:p w14:paraId="3CBEAAF3" w14:textId="77777777" w:rsidR="0073288D" w:rsidRPr="008A0041" w:rsidRDefault="0073288D" w:rsidP="008A0041">
            <w:pPr>
              <w:pStyle w:val="Akapitzlist"/>
              <w:numPr>
                <w:ilvl w:val="0"/>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Zamawiający dopuszcza budowę systemu w oparciu o kilka komponentów zarządzania oferowanych przez producenta firewalli i systemu zarządzania pod warunkiem, iż będą one pochodziły od jednego producenta i będą przez niego w całości serwisowane. Zamawiający wymaga, aby wymagania dotyczące liczby zarządzanych firewalli, pojemności przestrzeni dyskowej oraz możliwości rozbudowy były spełnione przez każdy z komponentów tworzących system zarządzania. Należy dostarczyć urządzenia sprzętowe a nie platformy VM.</w:t>
            </w:r>
          </w:p>
          <w:p w14:paraId="79B100B8" w14:textId="77777777" w:rsidR="0073288D" w:rsidRPr="008A0041" w:rsidRDefault="0073288D" w:rsidP="008A0041">
            <w:pPr>
              <w:pStyle w:val="Akapitzlist"/>
              <w:numPr>
                <w:ilvl w:val="0"/>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 xml:space="preserve">System zarządzania, logowania i raportowania musi zostać dostarczony w postaci urządzenia dedykowanego sprzętowego. Maszyny wirtualne nie są akceptowane. </w:t>
            </w:r>
          </w:p>
          <w:p w14:paraId="167587E2" w14:textId="77777777" w:rsidR="0073288D" w:rsidRPr="008A0041" w:rsidRDefault="0073288D" w:rsidP="008A0041">
            <w:pPr>
              <w:pStyle w:val="Akapitzlist"/>
              <w:numPr>
                <w:ilvl w:val="0"/>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System zarządzania, logowania i raportowania musi spełnić następujące wymagania minimalne:</w:t>
            </w:r>
          </w:p>
          <w:p w14:paraId="35EAB874"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obsługa nie mniej niż 25 firewalli</w:t>
            </w:r>
          </w:p>
          <w:p w14:paraId="08B2FB55"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w przyszłości możliwość rozbudowy zarządzania do 500 urządzeń (jeżeli jest wymagana specjalna licencja na ilość urządzeń w chwili dostawy wymagana jest dla punktu a – 25 urządzeń i możliwość rozbudowy w przyszłości).</w:t>
            </w:r>
          </w:p>
          <w:p w14:paraId="5560A067"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zasób dyskowy RAID1 w rozmiarze 16TB (np. 4 dyski 8TB pracujące w parach niezawodnościowych).</w:t>
            </w:r>
          </w:p>
          <w:p w14:paraId="76F675EB" w14:textId="1E37E66C" w:rsidR="0073288D"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zapewnienie możliwości rozbudowy przestrzeni RAID1 do rozmiaru 48 TB za pomocą dokupienia dodatkowych dysków (np. 12 dysków po 8TB) bez potrzeby zakupu dodatkowych licencji lub subskrypcji.</w:t>
            </w:r>
          </w:p>
          <w:p w14:paraId="618F70C9" w14:textId="1FE59D62" w:rsidR="00495827" w:rsidRPr="008A0041" w:rsidRDefault="00F14DA0" w:rsidP="008A0041">
            <w:pPr>
              <w:pStyle w:val="Akapitzlist"/>
              <w:numPr>
                <w:ilvl w:val="1"/>
                <w:numId w:val="34"/>
              </w:numPr>
              <w:spacing w:before="60" w:after="60" w:line="240" w:lineRule="auto"/>
              <w:contextualSpacing w:val="0"/>
              <w:rPr>
                <w:rFonts w:ascii="Calibri" w:hAnsi="Calibri" w:cs="Calibri"/>
                <w:sz w:val="16"/>
                <w:szCs w:val="16"/>
              </w:rPr>
            </w:pPr>
            <w:r w:rsidRPr="00F14DA0">
              <w:rPr>
                <w:rFonts w:ascii="Calibri" w:hAnsi="Calibri" w:cs="Calibri"/>
                <w:sz w:val="16"/>
                <w:szCs w:val="16"/>
              </w:rPr>
              <w:t>Wymiana uszkodzonego urządzenia umożliwia odesłanie urządzenia (RMA) bez nośników danych (dysków).</w:t>
            </w:r>
          </w:p>
          <w:p w14:paraId="6816A4CA" w14:textId="77777777" w:rsidR="0073288D" w:rsidRPr="008A0041" w:rsidRDefault="0073288D" w:rsidP="008A0041">
            <w:pPr>
              <w:pStyle w:val="Akapitzlist"/>
              <w:numPr>
                <w:ilvl w:val="0"/>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System zarządzania, logowania i raportowania musi umożliwiać zbieranie logów zdarzeń z urządzeń firewall. Zbierane dane powinny zawierać informacje co najmniej o: ruchu sieciowym, użytkownikach, aplikacjach, zagrożeniach.</w:t>
            </w:r>
          </w:p>
          <w:p w14:paraId="47BCD34A" w14:textId="77777777" w:rsidR="0073288D" w:rsidRPr="008A0041" w:rsidRDefault="0073288D" w:rsidP="008A0041">
            <w:pPr>
              <w:pStyle w:val="Akapitzlist"/>
              <w:numPr>
                <w:ilvl w:val="0"/>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System musi umożliwiać korelację logów zdarzeń z zarządzanych firewalli.</w:t>
            </w:r>
          </w:p>
          <w:p w14:paraId="3202AC07" w14:textId="77777777" w:rsidR="0073288D" w:rsidRPr="008A0041" w:rsidRDefault="0073288D" w:rsidP="008A0041">
            <w:pPr>
              <w:pStyle w:val="Akapitzlist"/>
              <w:numPr>
                <w:ilvl w:val="0"/>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System zarządzania, logowania i raportowania musi zapewniać narzędzia dla szybkiej i skutecznej analizy informacji w tym co najmniej</w:t>
            </w:r>
          </w:p>
          <w:p w14:paraId="2B8E62D5"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umożliwiać tworzenie, zapisywanie i ponowne wykorzystywanie filtrów służących do wyszukiwania informacji w zebranych danych.</w:t>
            </w:r>
          </w:p>
          <w:p w14:paraId="10725A80"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 xml:space="preserve">tworzenie statycznych raportów dopasowanych do wymagań Zamawiającego. </w:t>
            </w:r>
          </w:p>
          <w:p w14:paraId="0E06A12B"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zapisywanie stworzonych raportów i uruchamianie ich w sposób ręczny lub automatyczny w określonych przedziałach czasu oraz wysyłania ich w postaci wiadomości e-mail do wybranych osób.</w:t>
            </w:r>
          </w:p>
          <w:p w14:paraId="2F6198BB"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tworzenie dynamicznych raportów (w czasie rzeczywistym) dopasowanych do wymagań Zamawiającego z funkcjonalnością „</w:t>
            </w:r>
            <w:proofErr w:type="spellStart"/>
            <w:r w:rsidRPr="008A0041">
              <w:rPr>
                <w:rFonts w:ascii="Calibri" w:hAnsi="Calibri" w:cs="Calibri"/>
                <w:sz w:val="16"/>
                <w:szCs w:val="16"/>
              </w:rPr>
              <w:t>drill</w:t>
            </w:r>
            <w:proofErr w:type="spellEnd"/>
            <w:r w:rsidRPr="008A0041">
              <w:rPr>
                <w:rFonts w:ascii="Calibri" w:hAnsi="Calibri" w:cs="Calibri"/>
                <w:sz w:val="16"/>
                <w:szCs w:val="16"/>
              </w:rPr>
              <w:t>-down”</w:t>
            </w:r>
          </w:p>
          <w:p w14:paraId="4E2D1AEB" w14:textId="77777777" w:rsidR="0073288D" w:rsidRPr="008A0041" w:rsidRDefault="0073288D" w:rsidP="008A0041">
            <w:pPr>
              <w:pStyle w:val="Akapitzlist"/>
              <w:numPr>
                <w:ilvl w:val="0"/>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System zarządzania, logowania i raportowania musi umożliwiać centralne zarządzanie wieloma firewallami w tym co najmniej:</w:t>
            </w:r>
          </w:p>
          <w:p w14:paraId="336E932C"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budowanie i dystrybucję polityk bezpieczeństwa o różnym zasięgu.</w:t>
            </w:r>
          </w:p>
          <w:p w14:paraId="3410C4BE" w14:textId="77777777" w:rsidR="0073288D" w:rsidRPr="008A0041" w:rsidRDefault="0073288D" w:rsidP="008A0041">
            <w:pPr>
              <w:pStyle w:val="Akapitzlist"/>
              <w:numPr>
                <w:ilvl w:val="2"/>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 xml:space="preserve">lokalnych (dla wybranych firewalli) </w:t>
            </w:r>
          </w:p>
          <w:p w14:paraId="02588AFD" w14:textId="77777777" w:rsidR="0073288D" w:rsidRPr="008A0041" w:rsidRDefault="0073288D" w:rsidP="008A0041">
            <w:pPr>
              <w:pStyle w:val="Akapitzlist"/>
              <w:numPr>
                <w:ilvl w:val="2"/>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globalnych (dla grup firewalli).</w:t>
            </w:r>
          </w:p>
          <w:p w14:paraId="19D8B6D9"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umożliwiać grupowanie firewalli i systemów z poszczególnych firewalli w logiczne kontenery lub logiczne grupy urządzeń umożliwiające wspólne zarządzanie (konfigurowanie polityk bezpieczeństwa, konfigurowanie ustawień sieciowych, wykorzystanie tych samych obiektów).</w:t>
            </w:r>
          </w:p>
          <w:p w14:paraId="29EB5962" w14:textId="77777777" w:rsidR="0073288D" w:rsidRPr="008A0041" w:rsidRDefault="0073288D" w:rsidP="008A0041">
            <w:pPr>
              <w:pStyle w:val="Akapitzlist"/>
              <w:numPr>
                <w:ilvl w:val="0"/>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Pozwalać na tworzenie raportów na podstawie zbudowanych kontenerów lub grup urządzeń</w:t>
            </w:r>
          </w:p>
          <w:p w14:paraId="44D0D812"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umożliwiać przechowywanie i zarządzanie obiektami używanymi przez wszystkie firewalle w jednym, centralnym repozytorium.</w:t>
            </w:r>
          </w:p>
          <w:p w14:paraId="1AFE11B8"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umożliwiać odseparowanie konfiguracji urządzeń i ich ustawień sieciowych od konfiguracji reguł bezpieczeństwa i obiektów w nich użytych.</w:t>
            </w:r>
          </w:p>
          <w:p w14:paraId="1FFA77E4" w14:textId="77777777" w:rsidR="0073288D" w:rsidRPr="008A0041" w:rsidRDefault="0073288D" w:rsidP="008A0041">
            <w:pPr>
              <w:pStyle w:val="Akapitzlist"/>
              <w:numPr>
                <w:ilvl w:val="0"/>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lastRenderedPageBreak/>
              <w:t>System zarządzania, logowania i raportowania musi umożliwiać centralne narzędzia inwentaryzacji i audytu oraz zarządzania konfiguracjami w tym co najmniej musi:</w:t>
            </w:r>
          </w:p>
          <w:p w14:paraId="66D63A92"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umożliwiać dystrybucję i zdalną instalację nowych wersji systemu</w:t>
            </w:r>
          </w:p>
          <w:p w14:paraId="4391DD96"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umożliwiać tworzenie kopii zapasowych zarządzanych firewalli.</w:t>
            </w:r>
          </w:p>
          <w:p w14:paraId="4DEEA892"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umożliwiać dystrybucję i zdalną instalację aktualizacji sygnatur.</w:t>
            </w:r>
          </w:p>
          <w:p w14:paraId="57C5C427"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umożliwiać audytowanie/sprawdzanie poprawności konfiguracji urządzenia przed jej zatwierdzeniem.</w:t>
            </w:r>
          </w:p>
          <w:p w14:paraId="5902E136"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pozwalać na zapisywanie różnych wersji konfiguracji zarządzanych firewalli.</w:t>
            </w:r>
          </w:p>
          <w:p w14:paraId="5E86B4AC"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umożliwiać wykonanie procedury wymiany uszkodzonego urządzenia na nowe tak aby system zarządzania, logowania i raportowania zrozumiał, iż nowe urządzenie zastępuje urządzenie uszkodzone</w:t>
            </w:r>
          </w:p>
          <w:p w14:paraId="70CE2570" w14:textId="77777777" w:rsidR="0073288D" w:rsidRPr="008A0041" w:rsidRDefault="0073288D" w:rsidP="008A0041">
            <w:pPr>
              <w:pStyle w:val="Akapitzlist"/>
              <w:numPr>
                <w:ilvl w:val="1"/>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informować o zmianach konfiguracji systemu</w:t>
            </w:r>
          </w:p>
          <w:p w14:paraId="2F7F3CAA" w14:textId="77777777" w:rsidR="0073288D" w:rsidRPr="008A0041" w:rsidRDefault="0073288D" w:rsidP="008A0041">
            <w:pPr>
              <w:pStyle w:val="Akapitzlist"/>
              <w:numPr>
                <w:ilvl w:val="0"/>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System zarządzania, logowania i raportowania musi umożliwiać tworzenie i używanie ról administracyjnych różniących się poziomem dostępu do danego urządzenia lub grupy urządzeń.</w:t>
            </w:r>
          </w:p>
          <w:p w14:paraId="3F470CB7" w14:textId="77777777" w:rsidR="0073288D" w:rsidRPr="008A0041" w:rsidRDefault="0073288D" w:rsidP="008A0041">
            <w:pPr>
              <w:pStyle w:val="Akapitzlist"/>
              <w:numPr>
                <w:ilvl w:val="0"/>
                <w:numId w:val="34"/>
              </w:numPr>
              <w:spacing w:before="60" w:after="60" w:line="240" w:lineRule="auto"/>
              <w:contextualSpacing w:val="0"/>
              <w:rPr>
                <w:rFonts w:ascii="Calibri" w:hAnsi="Calibri" w:cs="Calibri"/>
                <w:sz w:val="16"/>
                <w:szCs w:val="16"/>
              </w:rPr>
            </w:pPr>
            <w:r w:rsidRPr="008A0041">
              <w:rPr>
                <w:rFonts w:ascii="Calibri" w:hAnsi="Calibri" w:cs="Calibri"/>
                <w:sz w:val="16"/>
                <w:szCs w:val="16"/>
              </w:rPr>
              <w:t>Urządzenie musi być wyposażone w minimum 2 zasilacze typu AC 230V pracujące redundantnie. Zasilacze muszą być wymienne z możliwością podmiany uszkodzonego zasilacza w trakcie pracy urządzenia.</w:t>
            </w:r>
          </w:p>
          <w:p w14:paraId="23BFA2D9" w14:textId="77777777" w:rsidR="0073288D" w:rsidRPr="008A0041" w:rsidRDefault="0073288D">
            <w:pPr>
              <w:pStyle w:val="Akapitzlist"/>
              <w:numPr>
                <w:ilvl w:val="0"/>
                <w:numId w:val="34"/>
              </w:numPr>
              <w:spacing w:before="60" w:after="60" w:line="240" w:lineRule="auto"/>
              <w:contextualSpacing w:val="0"/>
              <w:rPr>
                <w:rFonts w:cs="Calibri"/>
                <w:sz w:val="20"/>
                <w:szCs w:val="20"/>
              </w:rPr>
            </w:pPr>
            <w:r w:rsidRPr="008A0041">
              <w:rPr>
                <w:rFonts w:ascii="Calibri" w:hAnsi="Calibri" w:cs="Calibri"/>
                <w:sz w:val="16"/>
                <w:szCs w:val="16"/>
              </w:rPr>
              <w:t xml:space="preserve">Urządzenie musi być przeznaczone do montażu w szafie </w:t>
            </w:r>
            <w:proofErr w:type="spellStart"/>
            <w:r w:rsidRPr="008A0041">
              <w:rPr>
                <w:rFonts w:ascii="Calibri" w:hAnsi="Calibri" w:cs="Calibri"/>
                <w:sz w:val="16"/>
                <w:szCs w:val="16"/>
              </w:rPr>
              <w:t>Rack</w:t>
            </w:r>
            <w:proofErr w:type="spellEnd"/>
            <w:r w:rsidRPr="008A0041">
              <w:rPr>
                <w:rFonts w:ascii="Calibri" w:hAnsi="Calibri" w:cs="Calibri"/>
                <w:sz w:val="16"/>
                <w:szCs w:val="16"/>
              </w:rPr>
              <w:t xml:space="preserve"> 19” z maksymalnym rozmiarem 3RU. Montaż 4 punktowy – przód + tył urządzenia.</w:t>
            </w:r>
          </w:p>
        </w:tc>
      </w:tr>
    </w:tbl>
    <w:p w14:paraId="17676480" w14:textId="77777777" w:rsidR="009E7BA5" w:rsidRPr="009E7BA5" w:rsidRDefault="009E7BA5" w:rsidP="009E7BA5">
      <w:pPr>
        <w:spacing w:before="60" w:after="60" w:line="240" w:lineRule="auto"/>
        <w:ind w:left="410" w:right="-284"/>
        <w:jc w:val="both"/>
        <w:rPr>
          <w:rFonts w:cs="Calibri"/>
          <w:sz w:val="20"/>
          <w:szCs w:val="20"/>
        </w:rPr>
      </w:pPr>
    </w:p>
    <w:p w14:paraId="74874B67" w14:textId="77777777" w:rsidR="002E350E" w:rsidRPr="008A0041" w:rsidRDefault="002E350E" w:rsidP="008A0041">
      <w:pPr>
        <w:pStyle w:val="Akapitzlist"/>
        <w:numPr>
          <w:ilvl w:val="0"/>
          <w:numId w:val="20"/>
        </w:numPr>
        <w:shd w:val="clear" w:color="auto" w:fill="D9D9D9" w:themeFill="background1" w:themeFillShade="D9"/>
        <w:autoSpaceDE w:val="0"/>
        <w:autoSpaceDN w:val="0"/>
        <w:spacing w:before="60" w:after="60" w:line="240" w:lineRule="auto"/>
        <w:ind w:left="284" w:right="-284" w:hanging="142"/>
        <w:contextualSpacing w:val="0"/>
        <w:jc w:val="both"/>
        <w:rPr>
          <w:rFonts w:eastAsia="Times New Roman" w:cs="Calibri"/>
          <w:b/>
          <w:color w:val="000000"/>
          <w:sz w:val="20"/>
          <w:szCs w:val="20"/>
          <w:lang w:eastAsia="pl-PL"/>
        </w:rPr>
      </w:pPr>
      <w:r w:rsidRPr="00017D7B">
        <w:rPr>
          <w:rFonts w:eastAsia="Times New Roman" w:cs="Calibri"/>
          <w:b/>
          <w:color w:val="000000"/>
          <w:sz w:val="20"/>
          <w:szCs w:val="20"/>
          <w:lang w:eastAsia="pl-PL"/>
        </w:rPr>
        <w:t xml:space="preserve">Wymagania </w:t>
      </w:r>
      <w:r>
        <w:rPr>
          <w:rFonts w:eastAsia="Times New Roman" w:cs="Calibri"/>
          <w:b/>
          <w:color w:val="000000"/>
          <w:sz w:val="20"/>
          <w:szCs w:val="20"/>
          <w:lang w:eastAsia="pl-PL"/>
        </w:rPr>
        <w:t>dotyczące Dostawy i</w:t>
      </w:r>
      <w:r w:rsidRPr="00017D7B">
        <w:rPr>
          <w:rFonts w:eastAsia="Times New Roman" w:cs="Calibri"/>
          <w:b/>
          <w:color w:val="000000"/>
          <w:sz w:val="20"/>
          <w:szCs w:val="20"/>
          <w:lang w:eastAsia="pl-PL"/>
        </w:rPr>
        <w:t xml:space="preserve"> </w:t>
      </w:r>
      <w:r>
        <w:rPr>
          <w:rFonts w:eastAsia="Times New Roman" w:cs="Calibri"/>
          <w:b/>
          <w:color w:val="000000"/>
          <w:sz w:val="20"/>
          <w:szCs w:val="20"/>
          <w:lang w:eastAsia="pl-PL"/>
        </w:rPr>
        <w:t>Usługi wdrożenia Systemu</w:t>
      </w:r>
      <w:bookmarkStart w:id="3" w:name="OLE_LINK67"/>
      <w:bookmarkStart w:id="4" w:name="OLE_LINK57"/>
      <w:bookmarkStart w:id="5" w:name="OLE_LINK58"/>
      <w:bookmarkStart w:id="6" w:name="OLE_LINK59"/>
      <w:bookmarkStart w:id="7" w:name="OLE_LINK60"/>
      <w:bookmarkStart w:id="8" w:name="OLE_LINK61"/>
      <w:bookmarkStart w:id="9" w:name="OLE_LINK62"/>
      <w:bookmarkStart w:id="10" w:name="OLE_LINK63"/>
      <w:bookmarkStart w:id="11" w:name="OLE_LINK64"/>
      <w:bookmarkStart w:id="12" w:name="OLE_LINK65"/>
      <w:bookmarkStart w:id="13" w:name="OLE_LINK66"/>
    </w:p>
    <w:p w14:paraId="0564A482" w14:textId="77777777" w:rsidR="002E350E" w:rsidRPr="0019266A" w:rsidRDefault="00AC72DC" w:rsidP="002E350E">
      <w:pPr>
        <w:spacing w:before="60" w:after="60" w:line="240" w:lineRule="auto"/>
        <w:ind w:left="709" w:right="-284"/>
        <w:jc w:val="both"/>
        <w:rPr>
          <w:rFonts w:cs="Calibri"/>
          <w:sz w:val="20"/>
          <w:szCs w:val="20"/>
        </w:rPr>
      </w:pPr>
      <w:r w:rsidRPr="0019266A">
        <w:rPr>
          <w:rFonts w:cs="Calibri"/>
          <w:sz w:val="20"/>
          <w:szCs w:val="20"/>
        </w:rPr>
        <w:t xml:space="preserve">W ramach </w:t>
      </w:r>
      <w:r w:rsidR="0019266A" w:rsidRPr="0019266A">
        <w:rPr>
          <w:rFonts w:cs="Calibri"/>
          <w:sz w:val="20"/>
          <w:szCs w:val="20"/>
        </w:rPr>
        <w:t xml:space="preserve">dostawy Sprzętu </w:t>
      </w:r>
      <w:r w:rsidRPr="0019266A">
        <w:rPr>
          <w:rFonts w:cs="Calibri"/>
          <w:sz w:val="20"/>
          <w:szCs w:val="20"/>
        </w:rPr>
        <w:t>usł</w:t>
      </w:r>
      <w:r w:rsidR="0084205A" w:rsidRPr="0019266A">
        <w:rPr>
          <w:rFonts w:cs="Calibri"/>
          <w:sz w:val="20"/>
          <w:szCs w:val="20"/>
        </w:rPr>
        <w:t>ugi wdroż</w:t>
      </w:r>
      <w:r w:rsidR="0019266A" w:rsidRPr="0019266A">
        <w:rPr>
          <w:rFonts w:cs="Calibri"/>
          <w:sz w:val="20"/>
          <w:szCs w:val="20"/>
        </w:rPr>
        <w:t>enia Systemu</w:t>
      </w:r>
      <w:r w:rsidRPr="0019266A">
        <w:rPr>
          <w:rFonts w:cs="Calibri"/>
          <w:sz w:val="20"/>
          <w:szCs w:val="20"/>
        </w:rPr>
        <w:t>:</w:t>
      </w:r>
    </w:p>
    <w:p w14:paraId="0107CCE6" w14:textId="77777777" w:rsidR="008F2765" w:rsidRPr="00AC72DC" w:rsidRDefault="002E350E" w:rsidP="00AC72DC">
      <w:pPr>
        <w:pStyle w:val="Akapitzlist"/>
        <w:numPr>
          <w:ilvl w:val="6"/>
          <w:numId w:val="19"/>
        </w:numPr>
        <w:spacing w:before="60" w:after="60" w:line="240" w:lineRule="auto"/>
        <w:ind w:left="1134" w:right="-284"/>
        <w:jc w:val="both"/>
        <w:rPr>
          <w:rFonts w:cs="Calibri"/>
          <w:sz w:val="20"/>
          <w:szCs w:val="20"/>
        </w:rPr>
      </w:pPr>
      <w:r>
        <w:rPr>
          <w:rFonts w:cs="Calibri"/>
          <w:sz w:val="20"/>
          <w:szCs w:val="20"/>
        </w:rPr>
        <w:t>Wykonawca d</w:t>
      </w:r>
      <w:r w:rsidR="0019266A">
        <w:rPr>
          <w:rFonts w:cs="Calibri"/>
          <w:sz w:val="20"/>
          <w:szCs w:val="20"/>
        </w:rPr>
        <w:t xml:space="preserve">ostarczy </w:t>
      </w:r>
      <w:r>
        <w:rPr>
          <w:rFonts w:cs="Calibri"/>
          <w:sz w:val="20"/>
          <w:szCs w:val="20"/>
        </w:rPr>
        <w:t>urządzenia w</w:t>
      </w:r>
      <w:r w:rsidR="008F2765" w:rsidRPr="00AC72DC">
        <w:rPr>
          <w:rFonts w:cs="Calibri"/>
          <w:sz w:val="20"/>
          <w:szCs w:val="20"/>
        </w:rPr>
        <w:t xml:space="preserve"> następujących lokalizacjach:</w:t>
      </w:r>
    </w:p>
    <w:p w14:paraId="234C337A"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r w:rsidRPr="00723E95">
        <w:rPr>
          <w:rFonts w:cs="Calibri"/>
          <w:sz w:val="20"/>
          <w:szCs w:val="20"/>
        </w:rPr>
        <w:t xml:space="preserve">TDT - Transportowy Dozór Techniczny: ul. Puławska 125, 02-707 Warszawa, </w:t>
      </w:r>
    </w:p>
    <w:p w14:paraId="3D5F9155"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bookmarkStart w:id="14" w:name="OLE_LINK1"/>
      <w:bookmarkStart w:id="15" w:name="OLE_LINK2"/>
      <w:r w:rsidRPr="00723E95">
        <w:rPr>
          <w:rFonts w:cs="Calibri"/>
          <w:sz w:val="20"/>
          <w:szCs w:val="20"/>
        </w:rPr>
        <w:t xml:space="preserve">OT 1 - Oddział Terenowy TDT w Warszawie: ul. Puławska 125, 02-707  Warszawa,  </w:t>
      </w:r>
    </w:p>
    <w:p w14:paraId="16575032"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r w:rsidRPr="00723E95">
        <w:rPr>
          <w:rFonts w:cs="Calibri"/>
          <w:sz w:val="20"/>
          <w:szCs w:val="20"/>
        </w:rPr>
        <w:t xml:space="preserve">OT 2 - Oddział Terenowy TDT w Lublinie: Al. Witosa 1, 20-315 Lublin, </w:t>
      </w:r>
    </w:p>
    <w:p w14:paraId="2EAC55F2"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r w:rsidRPr="00723E95">
        <w:rPr>
          <w:rFonts w:cs="Calibri"/>
          <w:sz w:val="20"/>
          <w:szCs w:val="20"/>
        </w:rPr>
        <w:t xml:space="preserve">OT 3 - Oddział Terenowy TDT w Krakowie: ul. Pocieszka 5, 31-408 Kraków, </w:t>
      </w:r>
    </w:p>
    <w:p w14:paraId="2469FF34"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r w:rsidRPr="00723E95">
        <w:rPr>
          <w:rFonts w:cs="Calibri"/>
          <w:sz w:val="20"/>
          <w:szCs w:val="20"/>
        </w:rPr>
        <w:t xml:space="preserve">OT 4 - Oddział Terenowy w Katowicach: ul. Cedrowa 8, 40-181 Katowice,   </w:t>
      </w:r>
    </w:p>
    <w:p w14:paraId="11704303"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r w:rsidRPr="00723E95">
        <w:rPr>
          <w:rFonts w:cs="Calibri"/>
          <w:sz w:val="20"/>
          <w:szCs w:val="20"/>
        </w:rPr>
        <w:t xml:space="preserve">OT 5 - Oddział Terenowy TDT w Gdańsku: ul. Kętrzyńskiego 24 B, 80-376 Gdańsk, </w:t>
      </w:r>
    </w:p>
    <w:p w14:paraId="1AC78AC1"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r w:rsidRPr="00723E95">
        <w:rPr>
          <w:rFonts w:cs="Calibri"/>
          <w:sz w:val="20"/>
          <w:szCs w:val="20"/>
        </w:rPr>
        <w:t xml:space="preserve">OT 6 - Oddział terenowy TDT we Wrocławiu: ul. Solskiego 5, 52-401 Wrocław, </w:t>
      </w:r>
    </w:p>
    <w:p w14:paraId="7422DE95"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r w:rsidRPr="00723E95">
        <w:rPr>
          <w:rFonts w:cs="Calibri"/>
          <w:sz w:val="20"/>
          <w:szCs w:val="20"/>
        </w:rPr>
        <w:t xml:space="preserve">OT 7 - Oddział Terenowy TDT w Poznaniu: ul. Grunwaldzka 391, 60-173 Poznań, </w:t>
      </w:r>
    </w:p>
    <w:p w14:paraId="78C1FD7A"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r w:rsidRPr="00723E95">
        <w:rPr>
          <w:rFonts w:cs="Calibri"/>
          <w:sz w:val="20"/>
          <w:szCs w:val="20"/>
        </w:rPr>
        <w:t xml:space="preserve">OT 8 - Oddział Terenowy TDT w Szczecinie ul. Firlika 20, 71-673 Szczecin, </w:t>
      </w:r>
    </w:p>
    <w:p w14:paraId="45261B32"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r w:rsidRPr="00723E95">
        <w:rPr>
          <w:rFonts w:cs="Calibri"/>
          <w:sz w:val="20"/>
          <w:szCs w:val="20"/>
        </w:rPr>
        <w:t xml:space="preserve"> Zespół Inspektorów TDT w Białymstoku ul. Cieszyńska 3A, 15-371 Białystok,</w:t>
      </w:r>
    </w:p>
    <w:p w14:paraId="61EE19F7"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r w:rsidRPr="00723E95">
        <w:rPr>
          <w:rFonts w:cs="Calibri"/>
          <w:sz w:val="20"/>
          <w:szCs w:val="20"/>
        </w:rPr>
        <w:t xml:space="preserve"> Zespół Inspektorów TDT w Łodzi ul. Gdańska 136, 90-536 Łódź,</w:t>
      </w:r>
    </w:p>
    <w:p w14:paraId="0666F98B"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r w:rsidRPr="00723E95">
        <w:rPr>
          <w:rFonts w:cs="Calibri"/>
          <w:sz w:val="20"/>
          <w:szCs w:val="20"/>
        </w:rPr>
        <w:t>Zespół Inspektorów TDT w Kielcach, ul. Piotrkowska 12, 25-510 Kielce,</w:t>
      </w:r>
    </w:p>
    <w:p w14:paraId="377FF0AF"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r w:rsidRPr="00723E95">
        <w:rPr>
          <w:rFonts w:cs="Calibri"/>
          <w:sz w:val="20"/>
          <w:szCs w:val="20"/>
        </w:rPr>
        <w:t>Zespół inspektorów w Rzeszowie ul. K.K. Baczyńskiego 1 35-210 Rzeszów,</w:t>
      </w:r>
    </w:p>
    <w:p w14:paraId="42414357" w14:textId="77777777" w:rsidR="008F2765" w:rsidRPr="00723E95" w:rsidRDefault="008F2765" w:rsidP="00ED2BC0">
      <w:pPr>
        <w:numPr>
          <w:ilvl w:val="0"/>
          <w:numId w:val="24"/>
        </w:numPr>
        <w:spacing w:before="60" w:after="60" w:line="240" w:lineRule="auto"/>
        <w:ind w:right="-284" w:hanging="357"/>
        <w:jc w:val="both"/>
        <w:rPr>
          <w:rFonts w:cs="Calibri"/>
          <w:sz w:val="20"/>
          <w:szCs w:val="20"/>
        </w:rPr>
      </w:pPr>
      <w:r w:rsidRPr="00723E95">
        <w:rPr>
          <w:rFonts w:cs="Calibri"/>
          <w:sz w:val="20"/>
          <w:szCs w:val="20"/>
        </w:rPr>
        <w:t>Zespół Inspektorów TDT w Olsztynie ul. Szarych Szeregów 7, 10-079 Olsztyn,</w:t>
      </w:r>
    </w:p>
    <w:p w14:paraId="5CC12B4F" w14:textId="77777777" w:rsidR="0019266A" w:rsidRPr="002E350E" w:rsidRDefault="008F2765" w:rsidP="002E350E">
      <w:pPr>
        <w:numPr>
          <w:ilvl w:val="0"/>
          <w:numId w:val="24"/>
        </w:numPr>
        <w:spacing w:before="60" w:after="60" w:line="240" w:lineRule="auto"/>
        <w:ind w:right="-284" w:hanging="357"/>
        <w:jc w:val="both"/>
        <w:rPr>
          <w:rFonts w:cs="Calibri"/>
          <w:sz w:val="20"/>
          <w:szCs w:val="20"/>
        </w:rPr>
      </w:pPr>
      <w:r w:rsidRPr="00723E95">
        <w:rPr>
          <w:rFonts w:cs="Calibri"/>
          <w:sz w:val="20"/>
          <w:szCs w:val="20"/>
        </w:rPr>
        <w:lastRenderedPageBreak/>
        <w:t>Zespół Inspektorów TDT w Bydgoszczy ul. Zygmunta Augusta 14, 85-082 Bydgoszcz,</w:t>
      </w:r>
    </w:p>
    <w:p w14:paraId="79A75335" w14:textId="77777777" w:rsidR="0019266A" w:rsidRDefault="0019266A" w:rsidP="002E350E">
      <w:pPr>
        <w:numPr>
          <w:ilvl w:val="0"/>
          <w:numId w:val="31"/>
        </w:numPr>
        <w:spacing w:before="60" w:after="60" w:line="240" w:lineRule="auto"/>
        <w:ind w:left="1134" w:right="-284"/>
        <w:jc w:val="both"/>
        <w:rPr>
          <w:rFonts w:cs="Calibri"/>
          <w:sz w:val="20"/>
          <w:szCs w:val="20"/>
        </w:rPr>
      </w:pPr>
      <w:r>
        <w:rPr>
          <w:rFonts w:cs="Calibri"/>
          <w:sz w:val="20"/>
          <w:szCs w:val="20"/>
        </w:rPr>
        <w:t>Rodzaje dostarczanych urządzeń do w/w lokalizacji będą uzgodnione z Zamawiającym.</w:t>
      </w:r>
    </w:p>
    <w:p w14:paraId="23300C78" w14:textId="77777777" w:rsidR="0019266A" w:rsidRPr="00723E95" w:rsidRDefault="0019266A" w:rsidP="002E350E">
      <w:pPr>
        <w:numPr>
          <w:ilvl w:val="0"/>
          <w:numId w:val="31"/>
        </w:numPr>
        <w:spacing w:before="60" w:after="60" w:line="240" w:lineRule="auto"/>
        <w:ind w:left="1134" w:right="-284"/>
        <w:jc w:val="both"/>
        <w:rPr>
          <w:rFonts w:cs="Calibri"/>
          <w:sz w:val="20"/>
          <w:szCs w:val="20"/>
        </w:rPr>
      </w:pPr>
      <w:r w:rsidRPr="00723E95">
        <w:rPr>
          <w:rFonts w:cs="Calibri"/>
          <w:sz w:val="20"/>
          <w:szCs w:val="20"/>
        </w:rPr>
        <w:t>Wszystkie oferowane urządzenia (wraz z zainstalowanym na nich Oprogramowaniem) muszą pochodzić od jednego producenta.</w:t>
      </w:r>
    </w:p>
    <w:p w14:paraId="055B26F2" w14:textId="77777777" w:rsidR="0019266A" w:rsidRPr="00723E95" w:rsidRDefault="0019266A" w:rsidP="002E350E">
      <w:pPr>
        <w:numPr>
          <w:ilvl w:val="0"/>
          <w:numId w:val="31"/>
        </w:numPr>
        <w:spacing w:before="60" w:after="60" w:line="240" w:lineRule="auto"/>
        <w:ind w:left="1134" w:right="-284"/>
        <w:jc w:val="both"/>
        <w:rPr>
          <w:rFonts w:cs="Calibri"/>
          <w:sz w:val="20"/>
          <w:szCs w:val="20"/>
        </w:rPr>
      </w:pPr>
      <w:r w:rsidRPr="00723E95">
        <w:rPr>
          <w:rFonts w:cs="Calibri"/>
          <w:sz w:val="20"/>
          <w:szCs w:val="20"/>
        </w:rPr>
        <w:t xml:space="preserve">Dostarczane urządzenia muszą być fabrycznie nowe, </w:t>
      </w:r>
      <w:bookmarkStart w:id="16" w:name="OLE_LINK22"/>
      <w:bookmarkStart w:id="17" w:name="OLE_LINK23"/>
      <w:bookmarkStart w:id="18" w:name="OLE_LINK24"/>
      <w:r w:rsidRPr="008036D3">
        <w:rPr>
          <w:rFonts w:cs="Calibri"/>
          <w:sz w:val="20"/>
          <w:szCs w:val="20"/>
        </w:rPr>
        <w:t>wyprodukowane nie wcześniej niż 6 miesięcy przed dniem dostawy,</w:t>
      </w:r>
      <w:r w:rsidRPr="00723E95">
        <w:rPr>
          <w:rFonts w:cs="Calibri"/>
          <w:sz w:val="20"/>
          <w:szCs w:val="20"/>
        </w:rPr>
        <w:t xml:space="preserve"> w oryginalnych opakowaniach transportowych producenta. Zamawiający dopuszcza rozpakowanie urządzeń przez Wykonawcę w celu przeprowadzenia przez Wykonawcę testu sprawności Routerów i wykonania ich konfiguracji wstępnej. Po dostarczeniu urządzeń do miejsca ich instalacji i wykonaniu prac instalacyjnych Wykonawca jest zobowiązany do usunięcia opakowań transportowych na własny koszt.</w:t>
      </w:r>
    </w:p>
    <w:bookmarkEnd w:id="16"/>
    <w:bookmarkEnd w:id="17"/>
    <w:bookmarkEnd w:id="18"/>
    <w:p w14:paraId="14F1D31B" w14:textId="77777777" w:rsidR="0019266A" w:rsidRPr="00723E95" w:rsidRDefault="0019266A" w:rsidP="002E350E">
      <w:pPr>
        <w:numPr>
          <w:ilvl w:val="0"/>
          <w:numId w:val="31"/>
        </w:numPr>
        <w:spacing w:before="60" w:after="60" w:line="240" w:lineRule="auto"/>
        <w:ind w:left="1134" w:right="-284"/>
        <w:jc w:val="both"/>
        <w:rPr>
          <w:rFonts w:cs="Calibri"/>
          <w:sz w:val="20"/>
          <w:szCs w:val="20"/>
        </w:rPr>
      </w:pPr>
      <w:r w:rsidRPr="00723E95">
        <w:rPr>
          <w:rFonts w:cs="Calibri"/>
          <w:sz w:val="20"/>
          <w:szCs w:val="20"/>
        </w:rPr>
        <w:t>Każde z dostarczonych urządzeń, musi mieć zainstalowane rekomendowane do stosowania przez producentów Urządzeń wersje Oprogramowania. Ww. Oprogramowanie w dostarczonej wersji musi posiadać wsparcie techniczne producenta dostarczanych urządzeń.</w:t>
      </w:r>
    </w:p>
    <w:p w14:paraId="1C3C6756" w14:textId="77777777" w:rsidR="0019266A" w:rsidRPr="00723E95" w:rsidRDefault="0019266A" w:rsidP="002E350E">
      <w:pPr>
        <w:numPr>
          <w:ilvl w:val="0"/>
          <w:numId w:val="31"/>
        </w:numPr>
        <w:spacing w:before="60" w:after="60" w:line="240" w:lineRule="auto"/>
        <w:ind w:left="1134" w:right="-284"/>
        <w:jc w:val="both"/>
        <w:rPr>
          <w:rFonts w:cs="Calibri"/>
          <w:sz w:val="20"/>
          <w:szCs w:val="20"/>
        </w:rPr>
      </w:pPr>
      <w:r w:rsidRPr="00723E95">
        <w:rPr>
          <w:rFonts w:cs="Calibri"/>
          <w:sz w:val="20"/>
          <w:szCs w:val="20"/>
        </w:rPr>
        <w:t>Wszystkie urządzenia, w ramach całego zamówienia będą wyposażone w tą samą (identyczną) wersję Oprogramowania.</w:t>
      </w:r>
    </w:p>
    <w:p w14:paraId="54550E61" w14:textId="77777777" w:rsidR="0019266A" w:rsidRPr="00723E95" w:rsidRDefault="0019266A" w:rsidP="002E350E">
      <w:pPr>
        <w:numPr>
          <w:ilvl w:val="0"/>
          <w:numId w:val="31"/>
        </w:numPr>
        <w:spacing w:before="60" w:after="60" w:line="240" w:lineRule="auto"/>
        <w:ind w:left="1134" w:right="-284"/>
        <w:jc w:val="both"/>
        <w:rPr>
          <w:rFonts w:cs="Calibri"/>
          <w:sz w:val="20"/>
          <w:szCs w:val="20"/>
        </w:rPr>
      </w:pPr>
      <w:bookmarkStart w:id="19" w:name="OLE_LINK25"/>
      <w:bookmarkStart w:id="20" w:name="OLE_LINK26"/>
      <w:bookmarkStart w:id="21" w:name="OLE_LINK27"/>
      <w:r w:rsidRPr="00723E95">
        <w:rPr>
          <w:rFonts w:cs="Calibri"/>
          <w:sz w:val="20"/>
          <w:szCs w:val="20"/>
        </w:rPr>
        <w:t>Każde z dostarczonych urządzeń,</w:t>
      </w:r>
      <w:r>
        <w:rPr>
          <w:rFonts w:cs="Calibri"/>
          <w:sz w:val="20"/>
          <w:szCs w:val="20"/>
        </w:rPr>
        <w:t xml:space="preserve"> musi</w:t>
      </w:r>
      <w:r w:rsidRPr="00723E95">
        <w:rPr>
          <w:rFonts w:cs="Calibri"/>
          <w:sz w:val="20"/>
          <w:szCs w:val="20"/>
        </w:rPr>
        <w:t xml:space="preserve"> pochodzić z oficjalnego kanału dystrybucyjnego producenta, zapewniającego w szczególności realizację uprawnień gwarancyjnych</w:t>
      </w:r>
      <w:bookmarkEnd w:id="19"/>
      <w:bookmarkEnd w:id="20"/>
      <w:bookmarkEnd w:id="21"/>
      <w:r w:rsidRPr="00723E95">
        <w:rPr>
          <w:rFonts w:cs="Calibri"/>
          <w:sz w:val="20"/>
          <w:szCs w:val="20"/>
        </w:rPr>
        <w:t>.</w:t>
      </w:r>
    </w:p>
    <w:p w14:paraId="5E158BA8" w14:textId="77777777" w:rsidR="0019266A" w:rsidRPr="00BA2D05" w:rsidRDefault="0019266A" w:rsidP="002E350E">
      <w:pPr>
        <w:pStyle w:val="Akapitzlist"/>
        <w:numPr>
          <w:ilvl w:val="0"/>
          <w:numId w:val="31"/>
        </w:numPr>
        <w:spacing w:before="60" w:after="60" w:line="240" w:lineRule="auto"/>
        <w:ind w:left="1134" w:right="-284"/>
        <w:contextualSpacing w:val="0"/>
        <w:jc w:val="both"/>
        <w:rPr>
          <w:sz w:val="20"/>
          <w:szCs w:val="20"/>
        </w:rPr>
      </w:pPr>
      <w:r w:rsidRPr="00723E95">
        <w:rPr>
          <w:rFonts w:cs="Calibri"/>
          <w:sz w:val="20"/>
          <w:szCs w:val="20"/>
        </w:rPr>
        <w:t xml:space="preserve">Każde z urządzeń, zostanie dostarczone ze wszystkimi niezbędnymi elementami do zainstalowania w szafie </w:t>
      </w:r>
      <w:proofErr w:type="spellStart"/>
      <w:r w:rsidRPr="00723E95">
        <w:rPr>
          <w:rFonts w:cs="Calibri"/>
          <w:sz w:val="20"/>
          <w:szCs w:val="20"/>
        </w:rPr>
        <w:t>rack</w:t>
      </w:r>
      <w:proofErr w:type="spellEnd"/>
      <w:r w:rsidRPr="00723E95">
        <w:rPr>
          <w:rFonts w:cs="Calibri"/>
          <w:sz w:val="20"/>
          <w:szCs w:val="20"/>
        </w:rPr>
        <w:t xml:space="preserve"> 19”</w:t>
      </w:r>
    </w:p>
    <w:p w14:paraId="7B9BA5DD" w14:textId="77777777" w:rsidR="0019266A" w:rsidRPr="002E350E" w:rsidRDefault="0019266A" w:rsidP="002E350E">
      <w:pPr>
        <w:pStyle w:val="Akapitzlist"/>
        <w:numPr>
          <w:ilvl w:val="0"/>
          <w:numId w:val="31"/>
        </w:numPr>
        <w:spacing w:before="60" w:after="60" w:line="240" w:lineRule="auto"/>
        <w:ind w:left="1134" w:right="-284"/>
        <w:contextualSpacing w:val="0"/>
        <w:jc w:val="both"/>
        <w:rPr>
          <w:sz w:val="20"/>
          <w:szCs w:val="20"/>
        </w:rPr>
      </w:pPr>
      <w:r w:rsidRPr="00BA2D05">
        <w:rPr>
          <w:rFonts w:cs="Calibri"/>
          <w:sz w:val="20"/>
          <w:szCs w:val="20"/>
        </w:rPr>
        <w:t>Dostarczone Urządzenia w dniu złożenia oferty nie będą znajdować się na liście sprzętu przeznaczonego do wycofania z produkcji lub sprzedaży na terenie Polski.</w:t>
      </w:r>
    </w:p>
    <w:bookmarkEnd w:id="14"/>
    <w:bookmarkEnd w:id="15"/>
    <w:p w14:paraId="1D36F677" w14:textId="77777777" w:rsidR="003B2342" w:rsidRPr="002E350E" w:rsidRDefault="002E350E" w:rsidP="002E350E">
      <w:pPr>
        <w:pStyle w:val="Akapitzlist"/>
        <w:numPr>
          <w:ilvl w:val="0"/>
          <w:numId w:val="31"/>
        </w:numPr>
        <w:spacing w:before="60" w:after="60" w:line="240" w:lineRule="auto"/>
        <w:ind w:left="1134" w:right="-284"/>
        <w:contextualSpacing w:val="0"/>
        <w:jc w:val="both"/>
        <w:rPr>
          <w:sz w:val="20"/>
          <w:szCs w:val="20"/>
        </w:rPr>
      </w:pPr>
      <w:r>
        <w:rPr>
          <w:rFonts w:cs="Calibri"/>
          <w:sz w:val="20"/>
          <w:szCs w:val="20"/>
        </w:rPr>
        <w:t xml:space="preserve">Wykonawca </w:t>
      </w:r>
      <w:r w:rsidR="002D3816" w:rsidRPr="002E350E">
        <w:rPr>
          <w:rFonts w:cs="Calibri"/>
          <w:sz w:val="20"/>
          <w:szCs w:val="20"/>
        </w:rPr>
        <w:t>uruchomi</w:t>
      </w:r>
      <w:r w:rsidR="003B2342" w:rsidRPr="002E350E">
        <w:rPr>
          <w:rFonts w:cs="Calibri"/>
          <w:sz w:val="20"/>
          <w:szCs w:val="20"/>
        </w:rPr>
        <w:t xml:space="preserve"> i przeprowadzi</w:t>
      </w:r>
      <w:r w:rsidR="00AC72DC" w:rsidRPr="002E350E">
        <w:rPr>
          <w:rFonts w:cs="Calibri"/>
          <w:sz w:val="20"/>
          <w:szCs w:val="20"/>
        </w:rPr>
        <w:t>:</w:t>
      </w:r>
    </w:p>
    <w:bookmarkEnd w:id="3"/>
    <w:p w14:paraId="6099EB5A" w14:textId="77777777" w:rsidR="008F2765" w:rsidRPr="007F1245" w:rsidRDefault="008F2765" w:rsidP="00ED2BC0">
      <w:pPr>
        <w:pStyle w:val="Akapitzlist"/>
        <w:numPr>
          <w:ilvl w:val="0"/>
          <w:numId w:val="26"/>
        </w:numPr>
        <w:spacing w:before="60" w:after="60" w:line="240" w:lineRule="auto"/>
        <w:ind w:right="-284" w:hanging="357"/>
        <w:contextualSpacing w:val="0"/>
        <w:jc w:val="both"/>
        <w:rPr>
          <w:rFonts w:cs="Calibri"/>
          <w:sz w:val="20"/>
          <w:szCs w:val="20"/>
        </w:rPr>
      </w:pPr>
      <w:r w:rsidRPr="00723E95">
        <w:rPr>
          <w:rFonts w:cs="Calibri"/>
          <w:sz w:val="20"/>
          <w:szCs w:val="20"/>
        </w:rPr>
        <w:t>instal</w:t>
      </w:r>
      <w:r>
        <w:rPr>
          <w:rFonts w:cs="Calibri"/>
          <w:sz w:val="20"/>
          <w:szCs w:val="20"/>
        </w:rPr>
        <w:t>ację</w:t>
      </w:r>
      <w:r w:rsidRPr="00723E95">
        <w:rPr>
          <w:rFonts w:cs="Calibri"/>
          <w:sz w:val="20"/>
          <w:szCs w:val="20"/>
        </w:rPr>
        <w:t xml:space="preserve"> urządzenia w szafach telekomunikacyjnych, oraz dołączy urządzenia do wskazanych urządzeń produkcyjnych sieci,</w:t>
      </w:r>
    </w:p>
    <w:p w14:paraId="0BE6B769" w14:textId="77777777" w:rsidR="003B2342" w:rsidRPr="00723E95" w:rsidRDefault="003B2342" w:rsidP="00ED2BC0">
      <w:pPr>
        <w:pStyle w:val="Akapitzlist"/>
        <w:numPr>
          <w:ilvl w:val="0"/>
          <w:numId w:val="26"/>
        </w:numPr>
        <w:spacing w:before="60" w:after="60" w:line="240" w:lineRule="auto"/>
        <w:ind w:right="-284" w:hanging="357"/>
        <w:contextualSpacing w:val="0"/>
        <w:jc w:val="both"/>
        <w:rPr>
          <w:rFonts w:cs="Calibri"/>
          <w:sz w:val="20"/>
          <w:szCs w:val="20"/>
        </w:rPr>
      </w:pPr>
      <w:r w:rsidRPr="00723E95">
        <w:rPr>
          <w:rFonts w:cs="Calibri"/>
          <w:sz w:val="20"/>
          <w:szCs w:val="20"/>
        </w:rPr>
        <w:t xml:space="preserve">konfigurację </w:t>
      </w:r>
      <w:bookmarkEnd w:id="4"/>
      <w:bookmarkEnd w:id="5"/>
      <w:bookmarkEnd w:id="6"/>
      <w:bookmarkEnd w:id="7"/>
      <w:bookmarkEnd w:id="8"/>
      <w:bookmarkEnd w:id="9"/>
      <w:bookmarkEnd w:id="10"/>
      <w:bookmarkEnd w:id="11"/>
      <w:bookmarkEnd w:id="12"/>
      <w:bookmarkEnd w:id="13"/>
      <w:r w:rsidRPr="00723E95">
        <w:rPr>
          <w:rFonts w:cs="Calibri"/>
          <w:sz w:val="20"/>
          <w:szCs w:val="20"/>
        </w:rPr>
        <w:t>urządzeń oraz systemu zarządzania</w:t>
      </w:r>
    </w:p>
    <w:p w14:paraId="2D16F736" w14:textId="77777777" w:rsidR="003B2342" w:rsidRPr="00723E95" w:rsidRDefault="003B2342" w:rsidP="00ED2BC0">
      <w:pPr>
        <w:pStyle w:val="Akapitzlist"/>
        <w:numPr>
          <w:ilvl w:val="0"/>
          <w:numId w:val="26"/>
        </w:numPr>
        <w:spacing w:before="60" w:after="60" w:line="240" w:lineRule="auto"/>
        <w:ind w:right="-284" w:hanging="357"/>
        <w:contextualSpacing w:val="0"/>
        <w:jc w:val="both"/>
        <w:rPr>
          <w:rFonts w:cs="Calibri"/>
          <w:sz w:val="20"/>
          <w:szCs w:val="20"/>
        </w:rPr>
      </w:pPr>
      <w:r w:rsidRPr="00723E95">
        <w:rPr>
          <w:rFonts w:cs="Calibri"/>
          <w:sz w:val="20"/>
          <w:szCs w:val="20"/>
        </w:rPr>
        <w:t>konfigurację trybu wysokiej dostępności urządzeń</w:t>
      </w:r>
    </w:p>
    <w:p w14:paraId="651691B4" w14:textId="77777777" w:rsidR="003B2342" w:rsidRPr="00723E95" w:rsidRDefault="003B2342" w:rsidP="00ED2BC0">
      <w:pPr>
        <w:pStyle w:val="Akapitzlist"/>
        <w:numPr>
          <w:ilvl w:val="0"/>
          <w:numId w:val="26"/>
        </w:numPr>
        <w:spacing w:before="60" w:after="60" w:line="240" w:lineRule="auto"/>
        <w:ind w:right="-284" w:hanging="357"/>
        <w:contextualSpacing w:val="0"/>
        <w:jc w:val="both"/>
        <w:rPr>
          <w:rFonts w:cs="Calibri"/>
          <w:sz w:val="20"/>
          <w:szCs w:val="20"/>
        </w:rPr>
      </w:pPr>
      <w:r w:rsidRPr="00723E95">
        <w:rPr>
          <w:rFonts w:cs="Calibri"/>
          <w:sz w:val="20"/>
          <w:szCs w:val="20"/>
        </w:rPr>
        <w:t>konfigurację filtracji ruchu przychodzącego i wychodzącego</w:t>
      </w:r>
      <w:r w:rsidR="008F2765">
        <w:rPr>
          <w:rFonts w:cs="Calibri"/>
          <w:sz w:val="20"/>
          <w:szCs w:val="20"/>
        </w:rPr>
        <w:t xml:space="preserve"> </w:t>
      </w:r>
    </w:p>
    <w:p w14:paraId="2DE0A459" w14:textId="77777777" w:rsidR="003B2342" w:rsidRPr="00723E95" w:rsidRDefault="003B2342" w:rsidP="00ED2BC0">
      <w:pPr>
        <w:pStyle w:val="Akapitzlist"/>
        <w:numPr>
          <w:ilvl w:val="0"/>
          <w:numId w:val="26"/>
        </w:numPr>
        <w:spacing w:before="60" w:after="60" w:line="240" w:lineRule="auto"/>
        <w:ind w:right="-284" w:hanging="357"/>
        <w:contextualSpacing w:val="0"/>
        <w:jc w:val="both"/>
        <w:rPr>
          <w:rFonts w:cs="Calibri"/>
          <w:sz w:val="20"/>
          <w:szCs w:val="20"/>
        </w:rPr>
      </w:pPr>
      <w:r w:rsidRPr="00723E95">
        <w:rPr>
          <w:rFonts w:cs="Calibri"/>
          <w:sz w:val="20"/>
          <w:szCs w:val="20"/>
        </w:rPr>
        <w:t>konfigurację tuneli IPSEC pomiędzy centralą a wszystkimi oddziałami i zespołami Zamawiającego wymienionych.</w:t>
      </w:r>
    </w:p>
    <w:p w14:paraId="1E0DAAC6" w14:textId="77777777" w:rsidR="003B2342" w:rsidRPr="00723E95" w:rsidRDefault="003B2342" w:rsidP="00ED2BC0">
      <w:pPr>
        <w:pStyle w:val="Akapitzlist"/>
        <w:numPr>
          <w:ilvl w:val="0"/>
          <w:numId w:val="26"/>
        </w:numPr>
        <w:spacing w:before="60" w:after="60" w:line="240" w:lineRule="auto"/>
        <w:ind w:right="-284" w:hanging="357"/>
        <w:contextualSpacing w:val="0"/>
        <w:jc w:val="both"/>
        <w:rPr>
          <w:rFonts w:cs="Calibri"/>
          <w:sz w:val="20"/>
          <w:szCs w:val="20"/>
        </w:rPr>
      </w:pPr>
      <w:r w:rsidRPr="00723E95">
        <w:rPr>
          <w:rFonts w:cs="Calibri"/>
          <w:sz w:val="20"/>
          <w:szCs w:val="20"/>
        </w:rPr>
        <w:t>konfigurację min. trzech tuneli VPN dla pracowników Zamawiającego.</w:t>
      </w:r>
    </w:p>
    <w:p w14:paraId="0D5D2980" w14:textId="77777777" w:rsidR="003B2342" w:rsidRPr="00723E95" w:rsidRDefault="003B2342" w:rsidP="00ED2BC0">
      <w:pPr>
        <w:pStyle w:val="Akapitzlist"/>
        <w:numPr>
          <w:ilvl w:val="0"/>
          <w:numId w:val="26"/>
        </w:numPr>
        <w:spacing w:before="60" w:after="60" w:line="240" w:lineRule="auto"/>
        <w:ind w:right="-284" w:hanging="357"/>
        <w:contextualSpacing w:val="0"/>
        <w:jc w:val="both"/>
        <w:rPr>
          <w:rFonts w:cs="Calibri"/>
          <w:sz w:val="20"/>
          <w:szCs w:val="20"/>
        </w:rPr>
      </w:pPr>
      <w:r w:rsidRPr="00723E95">
        <w:rPr>
          <w:rFonts w:cs="Calibri"/>
          <w:sz w:val="20"/>
          <w:szCs w:val="20"/>
        </w:rPr>
        <w:t>konfigurację serwisu IPS.</w:t>
      </w:r>
    </w:p>
    <w:p w14:paraId="4A0DD67C" w14:textId="77777777" w:rsidR="003B2342" w:rsidRPr="00723E95" w:rsidRDefault="003B2342" w:rsidP="00ED2BC0">
      <w:pPr>
        <w:pStyle w:val="Akapitzlist"/>
        <w:numPr>
          <w:ilvl w:val="0"/>
          <w:numId w:val="26"/>
        </w:numPr>
        <w:spacing w:before="60" w:after="60" w:line="240" w:lineRule="auto"/>
        <w:ind w:right="-284" w:hanging="357"/>
        <w:contextualSpacing w:val="0"/>
        <w:jc w:val="both"/>
        <w:rPr>
          <w:rFonts w:cs="Calibri"/>
          <w:sz w:val="20"/>
          <w:szCs w:val="20"/>
        </w:rPr>
      </w:pPr>
      <w:r w:rsidRPr="00723E95">
        <w:rPr>
          <w:rFonts w:cs="Calibri"/>
          <w:sz w:val="20"/>
          <w:szCs w:val="20"/>
        </w:rPr>
        <w:t xml:space="preserve">konfigurację serwisu URL </w:t>
      </w:r>
      <w:proofErr w:type="spellStart"/>
      <w:r w:rsidRPr="00723E95">
        <w:rPr>
          <w:rFonts w:cs="Calibri"/>
          <w:sz w:val="20"/>
          <w:szCs w:val="20"/>
        </w:rPr>
        <w:t>filtering</w:t>
      </w:r>
      <w:proofErr w:type="spellEnd"/>
      <w:r w:rsidRPr="00723E95">
        <w:rPr>
          <w:rFonts w:cs="Calibri"/>
          <w:sz w:val="20"/>
          <w:szCs w:val="20"/>
        </w:rPr>
        <w:t>.</w:t>
      </w:r>
    </w:p>
    <w:p w14:paraId="0FEA3BBA" w14:textId="77777777" w:rsidR="003B2342" w:rsidRPr="00723E95" w:rsidRDefault="003B2342" w:rsidP="00ED2BC0">
      <w:pPr>
        <w:pStyle w:val="Akapitzlist"/>
        <w:numPr>
          <w:ilvl w:val="0"/>
          <w:numId w:val="26"/>
        </w:numPr>
        <w:spacing w:before="60" w:after="60" w:line="240" w:lineRule="auto"/>
        <w:ind w:right="-284" w:hanging="357"/>
        <w:contextualSpacing w:val="0"/>
        <w:jc w:val="both"/>
        <w:rPr>
          <w:rFonts w:cs="Calibri"/>
          <w:sz w:val="20"/>
          <w:szCs w:val="20"/>
        </w:rPr>
      </w:pPr>
      <w:r w:rsidRPr="00723E95">
        <w:rPr>
          <w:rFonts w:cs="Calibri"/>
          <w:sz w:val="20"/>
          <w:szCs w:val="20"/>
        </w:rPr>
        <w:t>konfigurację serwisu anty-</w:t>
      </w:r>
      <w:proofErr w:type="spellStart"/>
      <w:r w:rsidRPr="00723E95">
        <w:rPr>
          <w:rFonts w:cs="Calibri"/>
          <w:sz w:val="20"/>
          <w:szCs w:val="20"/>
        </w:rPr>
        <w:t>malware</w:t>
      </w:r>
      <w:proofErr w:type="spellEnd"/>
    </w:p>
    <w:p w14:paraId="2801F888" w14:textId="77777777" w:rsidR="003B2342" w:rsidRPr="00723E95" w:rsidRDefault="003B2342" w:rsidP="00ED2BC0">
      <w:pPr>
        <w:pStyle w:val="Akapitzlist"/>
        <w:numPr>
          <w:ilvl w:val="0"/>
          <w:numId w:val="26"/>
        </w:numPr>
        <w:spacing w:before="60" w:after="60" w:line="240" w:lineRule="auto"/>
        <w:ind w:right="-284" w:hanging="357"/>
        <w:contextualSpacing w:val="0"/>
        <w:jc w:val="both"/>
        <w:rPr>
          <w:rFonts w:cs="Calibri"/>
          <w:sz w:val="20"/>
          <w:szCs w:val="20"/>
        </w:rPr>
      </w:pPr>
      <w:r w:rsidRPr="00723E95">
        <w:rPr>
          <w:rFonts w:cs="Calibri"/>
          <w:sz w:val="20"/>
          <w:szCs w:val="20"/>
        </w:rPr>
        <w:t>konfigurację z usługami katalogowymi</w:t>
      </w:r>
    </w:p>
    <w:p w14:paraId="6EA84874" w14:textId="77777777" w:rsidR="003B2342" w:rsidRPr="00723E95" w:rsidRDefault="003B2342" w:rsidP="00ED2BC0">
      <w:pPr>
        <w:pStyle w:val="Akapitzlist"/>
        <w:numPr>
          <w:ilvl w:val="0"/>
          <w:numId w:val="26"/>
        </w:numPr>
        <w:spacing w:before="60" w:after="60" w:line="240" w:lineRule="auto"/>
        <w:ind w:right="-284" w:hanging="357"/>
        <w:contextualSpacing w:val="0"/>
        <w:jc w:val="both"/>
        <w:rPr>
          <w:rFonts w:cs="Calibri"/>
          <w:sz w:val="20"/>
          <w:szCs w:val="20"/>
        </w:rPr>
      </w:pPr>
      <w:r w:rsidRPr="00723E95">
        <w:rPr>
          <w:rFonts w:cs="Calibri"/>
          <w:sz w:val="20"/>
          <w:szCs w:val="20"/>
        </w:rPr>
        <w:t>konfigurację z istniejącymi systemami bezpieczeństwa Zamawiającego</w:t>
      </w:r>
    </w:p>
    <w:p w14:paraId="48F07C2E" w14:textId="77777777" w:rsidR="003B2342" w:rsidRDefault="003B2342" w:rsidP="00ED2BC0">
      <w:pPr>
        <w:pStyle w:val="Akapitzlist"/>
        <w:numPr>
          <w:ilvl w:val="0"/>
          <w:numId w:val="26"/>
        </w:numPr>
        <w:spacing w:before="60" w:after="60" w:line="240" w:lineRule="auto"/>
        <w:ind w:right="-284" w:hanging="357"/>
        <w:contextualSpacing w:val="0"/>
        <w:jc w:val="both"/>
        <w:rPr>
          <w:rFonts w:cs="Calibri"/>
          <w:sz w:val="20"/>
          <w:szCs w:val="20"/>
        </w:rPr>
      </w:pPr>
      <w:r w:rsidRPr="00723E95">
        <w:rPr>
          <w:rFonts w:cs="Calibri"/>
          <w:sz w:val="20"/>
          <w:szCs w:val="20"/>
        </w:rPr>
        <w:t>przeprowadzi test całości rozwiązania.</w:t>
      </w:r>
    </w:p>
    <w:p w14:paraId="4CD8DC3C" w14:textId="7D513AC8" w:rsidR="003B2342" w:rsidRDefault="003B2342" w:rsidP="002E350E">
      <w:pPr>
        <w:pStyle w:val="Akapitzlist"/>
        <w:numPr>
          <w:ilvl w:val="0"/>
          <w:numId w:val="32"/>
        </w:numPr>
        <w:spacing w:before="60" w:after="60" w:line="240" w:lineRule="auto"/>
        <w:ind w:left="993" w:right="-284"/>
        <w:jc w:val="both"/>
        <w:rPr>
          <w:rFonts w:cs="Calibri"/>
          <w:sz w:val="20"/>
          <w:szCs w:val="20"/>
        </w:rPr>
      </w:pPr>
      <w:r w:rsidRPr="00FB3762">
        <w:rPr>
          <w:rFonts w:cs="Calibri"/>
          <w:sz w:val="20"/>
          <w:szCs w:val="20"/>
        </w:rPr>
        <w:t>Wykonawca będzie zobowiązany do przeniesienia logów systemowych z aktualnie użytkowanych urządzeń firmy PALO ALTO NETWORKS tj. PA-3020, PA-500 i PA-200 oraz centralnego sytemu zarządzania PAN-PRA-25 do nowych urządzeń</w:t>
      </w:r>
      <w:r w:rsidR="00A6759D" w:rsidRPr="00FB3762">
        <w:rPr>
          <w:rFonts w:cs="Calibri"/>
          <w:sz w:val="20"/>
          <w:szCs w:val="20"/>
        </w:rPr>
        <w:t xml:space="preserve"> lub zachowanie tych logów w miejscu wyznaczonym przez Zamawiającego</w:t>
      </w:r>
      <w:r w:rsidR="00F14DA0">
        <w:rPr>
          <w:rFonts w:cs="Calibri"/>
          <w:sz w:val="20"/>
          <w:szCs w:val="20"/>
        </w:rPr>
        <w:t xml:space="preserve">. </w:t>
      </w:r>
      <w:r w:rsidR="00F14DA0" w:rsidRPr="00F14DA0">
        <w:rPr>
          <w:rFonts w:cs="Calibri"/>
          <w:sz w:val="20"/>
          <w:szCs w:val="20"/>
        </w:rPr>
        <w:t>Lub równoważne Wykonawca będzie zobowiązany do przeniesienia logów systemowych z aktualnie użytkowanych urządzeń firmy PALOALTONETWORKS tj. PA-3020, PA-500 i PA-200 w miejsce (do zasobu dyskowego) wyznaczonego przez Zamawiającego.</w:t>
      </w:r>
    </w:p>
    <w:p w14:paraId="3685B660" w14:textId="242CECEA" w:rsidR="003C75AA" w:rsidRDefault="003B2342" w:rsidP="002E350E">
      <w:pPr>
        <w:pStyle w:val="Akapitzlist"/>
        <w:numPr>
          <w:ilvl w:val="0"/>
          <w:numId w:val="32"/>
        </w:numPr>
        <w:spacing w:before="60" w:after="60" w:line="240" w:lineRule="auto"/>
        <w:ind w:left="993" w:right="-284"/>
        <w:jc w:val="both"/>
        <w:rPr>
          <w:rFonts w:cs="Calibri"/>
          <w:sz w:val="20"/>
          <w:szCs w:val="20"/>
        </w:rPr>
      </w:pPr>
      <w:r w:rsidRPr="00FB3762">
        <w:rPr>
          <w:rFonts w:cs="Calibri"/>
          <w:sz w:val="20"/>
          <w:szCs w:val="20"/>
        </w:rPr>
        <w:lastRenderedPageBreak/>
        <w:t>Wykonawca zobowiązany jest zachować polityki bezpieczeństwa wdrożone w aktualnych rozwiązaniach i przenieść je do nowych urządzeń w uzgodnieniu z Zamawiającym.</w:t>
      </w:r>
      <w:r w:rsidR="00F14DA0">
        <w:rPr>
          <w:rFonts w:cs="Calibri"/>
          <w:sz w:val="20"/>
          <w:szCs w:val="20"/>
        </w:rPr>
        <w:t xml:space="preserve"> </w:t>
      </w:r>
      <w:r w:rsidR="00F14DA0" w:rsidRPr="00F14DA0">
        <w:rPr>
          <w:rFonts w:cs="Calibri"/>
          <w:sz w:val="20"/>
          <w:szCs w:val="20"/>
        </w:rPr>
        <w:t xml:space="preserve">Lub równoważne Wykonawca w ramach wdrożenia urządzeń firewall przeniesie obecne polityki z eksploatowanego aktualnie przez Zamawiającego klastra firewalli </w:t>
      </w:r>
      <w:proofErr w:type="spellStart"/>
      <w:r w:rsidR="00F14DA0" w:rsidRPr="00F14DA0">
        <w:rPr>
          <w:rFonts w:cs="Calibri"/>
          <w:sz w:val="20"/>
          <w:szCs w:val="20"/>
        </w:rPr>
        <w:t>Palo</w:t>
      </w:r>
      <w:proofErr w:type="spellEnd"/>
      <w:r w:rsidR="00F14DA0" w:rsidRPr="00F14DA0">
        <w:rPr>
          <w:rFonts w:cs="Calibri"/>
          <w:sz w:val="20"/>
          <w:szCs w:val="20"/>
        </w:rPr>
        <w:t xml:space="preserve"> </w:t>
      </w:r>
      <w:proofErr w:type="spellStart"/>
      <w:r w:rsidR="00F14DA0" w:rsidRPr="00F14DA0">
        <w:rPr>
          <w:rFonts w:cs="Calibri"/>
          <w:sz w:val="20"/>
          <w:szCs w:val="20"/>
        </w:rPr>
        <w:t>Alto</w:t>
      </w:r>
      <w:proofErr w:type="spellEnd"/>
      <w:r w:rsidR="00F14DA0" w:rsidRPr="00F14DA0">
        <w:rPr>
          <w:rFonts w:cs="Calibri"/>
          <w:sz w:val="20"/>
          <w:szCs w:val="20"/>
        </w:rPr>
        <w:t xml:space="preserve"> Networks oraz urządzeń oddziałowych. Proces wdrażania firewalli nie może spowodować przerwy dłuższej niż 60 minut. Wdrożenie musi się odbyć w przerwie serwisowej, której datę i godzinę wskaże Zamawiający na etapie uzgodnień z Wykonawca. Szczegółową konfiguracje obecnych reguł i polityk w obecnie używanych przez Zamawiającego firewallach </w:t>
      </w:r>
      <w:proofErr w:type="spellStart"/>
      <w:r w:rsidR="00F14DA0" w:rsidRPr="00F14DA0">
        <w:rPr>
          <w:rFonts w:cs="Calibri"/>
          <w:sz w:val="20"/>
          <w:szCs w:val="20"/>
        </w:rPr>
        <w:t>Palo</w:t>
      </w:r>
      <w:proofErr w:type="spellEnd"/>
      <w:r w:rsidR="00F14DA0" w:rsidRPr="00F14DA0">
        <w:rPr>
          <w:rFonts w:cs="Calibri"/>
          <w:sz w:val="20"/>
          <w:szCs w:val="20"/>
        </w:rPr>
        <w:t xml:space="preserve"> </w:t>
      </w:r>
      <w:proofErr w:type="spellStart"/>
      <w:r w:rsidR="00F14DA0" w:rsidRPr="00F14DA0">
        <w:rPr>
          <w:rFonts w:cs="Calibri"/>
          <w:sz w:val="20"/>
          <w:szCs w:val="20"/>
        </w:rPr>
        <w:t>Alto</w:t>
      </w:r>
      <w:proofErr w:type="spellEnd"/>
      <w:r w:rsidR="00F14DA0" w:rsidRPr="00F14DA0">
        <w:rPr>
          <w:rFonts w:cs="Calibri"/>
          <w:sz w:val="20"/>
          <w:szCs w:val="20"/>
        </w:rPr>
        <w:t xml:space="preserve">, </w:t>
      </w:r>
      <w:proofErr w:type="spellStart"/>
      <w:r w:rsidR="00F14DA0" w:rsidRPr="00F14DA0">
        <w:rPr>
          <w:rFonts w:cs="Calibri"/>
          <w:sz w:val="20"/>
          <w:szCs w:val="20"/>
        </w:rPr>
        <w:t>Zamawiajacy</w:t>
      </w:r>
      <w:proofErr w:type="spellEnd"/>
      <w:r w:rsidR="00F14DA0" w:rsidRPr="00F14DA0">
        <w:rPr>
          <w:rFonts w:cs="Calibri"/>
          <w:sz w:val="20"/>
          <w:szCs w:val="20"/>
        </w:rPr>
        <w:t xml:space="preserve"> przekaże Wykonawcy wyłonionego w ranach niniejszego postępowania na etapie realizacji wdrożenia.</w:t>
      </w:r>
    </w:p>
    <w:p w14:paraId="42B24CC7" w14:textId="01F69A0F" w:rsidR="00FB3762" w:rsidRPr="00FB3762" w:rsidRDefault="00FB3762" w:rsidP="002E350E">
      <w:pPr>
        <w:pStyle w:val="Akapitzlist"/>
        <w:numPr>
          <w:ilvl w:val="0"/>
          <w:numId w:val="32"/>
        </w:numPr>
        <w:spacing w:before="60" w:after="60" w:line="240" w:lineRule="auto"/>
        <w:ind w:left="993" w:right="-284"/>
        <w:jc w:val="both"/>
        <w:rPr>
          <w:rFonts w:cs="Calibri"/>
          <w:sz w:val="20"/>
          <w:szCs w:val="20"/>
        </w:rPr>
      </w:pPr>
      <w:r>
        <w:rPr>
          <w:rFonts w:cs="Calibri"/>
          <w:sz w:val="20"/>
          <w:szCs w:val="20"/>
        </w:rPr>
        <w:t xml:space="preserve">Wykonawca </w:t>
      </w:r>
      <w:r w:rsidR="00A919D3">
        <w:rPr>
          <w:rFonts w:cs="Calibri"/>
          <w:sz w:val="20"/>
          <w:szCs w:val="20"/>
        </w:rPr>
        <w:t>zobowiązany</w:t>
      </w:r>
      <w:r w:rsidR="0019266A">
        <w:rPr>
          <w:rFonts w:cs="Calibri"/>
          <w:sz w:val="20"/>
          <w:szCs w:val="20"/>
        </w:rPr>
        <w:t xml:space="preserve"> jest do przekazania </w:t>
      </w:r>
      <w:r w:rsidR="00A919D3">
        <w:rPr>
          <w:rFonts w:cs="Calibri"/>
          <w:sz w:val="20"/>
          <w:szCs w:val="20"/>
        </w:rPr>
        <w:t>Zamawiającemu</w:t>
      </w:r>
      <w:r>
        <w:rPr>
          <w:rFonts w:cs="Calibri"/>
          <w:sz w:val="20"/>
          <w:szCs w:val="20"/>
        </w:rPr>
        <w:t xml:space="preserve"> dokumentacji technicznej powdroż</w:t>
      </w:r>
      <w:r w:rsidR="0019266A">
        <w:rPr>
          <w:rFonts w:cs="Calibri"/>
          <w:sz w:val="20"/>
          <w:szCs w:val="20"/>
        </w:rPr>
        <w:t>eniowej zgodnie z wymag</w:t>
      </w:r>
      <w:r w:rsidR="002E350E">
        <w:rPr>
          <w:rFonts w:cs="Calibri"/>
          <w:sz w:val="20"/>
          <w:szCs w:val="20"/>
        </w:rPr>
        <w:t>aniami określonymi w punkcie VI</w:t>
      </w:r>
      <w:r w:rsidR="0019266A">
        <w:rPr>
          <w:rFonts w:cs="Calibri"/>
          <w:sz w:val="20"/>
          <w:szCs w:val="20"/>
        </w:rPr>
        <w:t xml:space="preserve"> niniejszego OPZ.</w:t>
      </w:r>
    </w:p>
    <w:p w14:paraId="4D384835" w14:textId="77777777" w:rsidR="00AC72DC" w:rsidRPr="002E350E" w:rsidRDefault="00AC72DC" w:rsidP="002E350E">
      <w:pPr>
        <w:spacing w:before="60" w:after="60" w:line="240" w:lineRule="auto"/>
        <w:ind w:right="-284"/>
        <w:jc w:val="both"/>
        <w:rPr>
          <w:rFonts w:cs="Calibri"/>
          <w:sz w:val="20"/>
          <w:szCs w:val="20"/>
        </w:rPr>
      </w:pPr>
    </w:p>
    <w:p w14:paraId="0336F1E6" w14:textId="6C80EEBD" w:rsidR="003C75AA" w:rsidRPr="008A0041" w:rsidRDefault="003C75AA" w:rsidP="008A0041">
      <w:pPr>
        <w:pStyle w:val="Akapitzlist"/>
        <w:numPr>
          <w:ilvl w:val="0"/>
          <w:numId w:val="20"/>
        </w:numPr>
        <w:shd w:val="clear" w:color="auto" w:fill="D9D9D9" w:themeFill="background1" w:themeFillShade="D9"/>
        <w:autoSpaceDE w:val="0"/>
        <w:autoSpaceDN w:val="0"/>
        <w:spacing w:before="60" w:after="60" w:line="240" w:lineRule="auto"/>
        <w:ind w:left="284" w:right="-284" w:hanging="142"/>
        <w:contextualSpacing w:val="0"/>
        <w:jc w:val="both"/>
        <w:rPr>
          <w:rFonts w:eastAsia="Times New Roman" w:cs="Calibri"/>
          <w:b/>
          <w:color w:val="000000"/>
          <w:sz w:val="20"/>
          <w:szCs w:val="20"/>
          <w:lang w:eastAsia="pl-PL"/>
        </w:rPr>
      </w:pPr>
      <w:r w:rsidRPr="00017D7B">
        <w:rPr>
          <w:rFonts w:eastAsia="Times New Roman" w:cs="Calibri"/>
          <w:b/>
          <w:color w:val="000000"/>
          <w:sz w:val="20"/>
          <w:szCs w:val="20"/>
          <w:lang w:eastAsia="pl-PL"/>
        </w:rPr>
        <w:t>Wymagania -</w:t>
      </w:r>
      <w:r w:rsidR="00ED2BC0">
        <w:rPr>
          <w:rFonts w:eastAsia="Times New Roman" w:cs="Calibri"/>
          <w:b/>
          <w:color w:val="000000"/>
          <w:sz w:val="20"/>
          <w:szCs w:val="20"/>
          <w:lang w:eastAsia="pl-PL"/>
        </w:rPr>
        <w:t xml:space="preserve"> </w:t>
      </w:r>
      <w:r w:rsidRPr="00017D7B">
        <w:rPr>
          <w:rFonts w:eastAsia="Times New Roman" w:cs="Calibri"/>
          <w:b/>
          <w:color w:val="000000"/>
          <w:sz w:val="20"/>
          <w:szCs w:val="20"/>
          <w:lang w:eastAsia="pl-PL"/>
        </w:rPr>
        <w:t>Dokumentacja techniczna</w:t>
      </w:r>
      <w:r w:rsidR="006B3105">
        <w:rPr>
          <w:rFonts w:eastAsia="Times New Roman" w:cs="Calibri"/>
          <w:b/>
          <w:color w:val="000000"/>
          <w:sz w:val="20"/>
          <w:szCs w:val="20"/>
          <w:lang w:eastAsia="pl-PL"/>
        </w:rPr>
        <w:t xml:space="preserve"> (powdrożeniowa)</w:t>
      </w:r>
    </w:p>
    <w:p w14:paraId="6DEAB375" w14:textId="77777777" w:rsidR="003C75AA" w:rsidRPr="002D3816" w:rsidRDefault="003C75AA" w:rsidP="001A45F1">
      <w:pPr>
        <w:pStyle w:val="Akapitzlist"/>
        <w:keepNext/>
        <w:numPr>
          <w:ilvl w:val="0"/>
          <w:numId w:val="21"/>
        </w:numPr>
        <w:spacing w:before="60" w:after="60" w:line="240" w:lineRule="auto"/>
        <w:ind w:left="851" w:right="-284" w:hanging="357"/>
        <w:contextualSpacing w:val="0"/>
        <w:jc w:val="both"/>
        <w:outlineLvl w:val="1"/>
        <w:rPr>
          <w:rFonts w:cs="Calibri"/>
          <w:sz w:val="20"/>
          <w:szCs w:val="20"/>
        </w:rPr>
      </w:pPr>
      <w:r w:rsidRPr="002D3816">
        <w:rPr>
          <w:rFonts w:cs="Calibri"/>
          <w:sz w:val="20"/>
          <w:szCs w:val="20"/>
        </w:rPr>
        <w:t xml:space="preserve">Dokumentacja musi zawierać szczegółowy opis techniczny zaimplementowanego rozwiązania wraz z konfiguracja urządzeń bezpieczeństwa i opisem uruchomionych funkcjonalności. </w:t>
      </w:r>
    </w:p>
    <w:p w14:paraId="5FF38478" w14:textId="77777777" w:rsidR="003C75AA" w:rsidRPr="002D3816" w:rsidRDefault="003C75AA" w:rsidP="001A45F1">
      <w:pPr>
        <w:pStyle w:val="Akapitzlist"/>
        <w:keepNext/>
        <w:numPr>
          <w:ilvl w:val="0"/>
          <w:numId w:val="21"/>
        </w:numPr>
        <w:spacing w:before="60" w:after="60" w:line="240" w:lineRule="auto"/>
        <w:ind w:left="851" w:right="-284" w:hanging="357"/>
        <w:contextualSpacing w:val="0"/>
        <w:jc w:val="both"/>
        <w:outlineLvl w:val="1"/>
        <w:rPr>
          <w:rFonts w:cs="Calibri"/>
          <w:sz w:val="20"/>
          <w:szCs w:val="20"/>
        </w:rPr>
      </w:pPr>
      <w:r w:rsidRPr="002D3816">
        <w:rPr>
          <w:rFonts w:cs="Calibri"/>
          <w:sz w:val="20"/>
          <w:szCs w:val="20"/>
        </w:rPr>
        <w:t xml:space="preserve">Dokumentacja techniczna będzie stanowiła dokument na podstawie którego będzie możliwe odbudowanie architektury zaimplementowanego rozwiązania bezpieczeństwa. </w:t>
      </w:r>
    </w:p>
    <w:p w14:paraId="1C2DCED5" w14:textId="77777777" w:rsidR="003C75AA" w:rsidRDefault="003C75AA" w:rsidP="001A45F1">
      <w:pPr>
        <w:pStyle w:val="Akapitzlist"/>
        <w:keepNext/>
        <w:numPr>
          <w:ilvl w:val="0"/>
          <w:numId w:val="21"/>
        </w:numPr>
        <w:spacing w:before="60" w:after="60" w:line="240" w:lineRule="auto"/>
        <w:ind w:left="851" w:right="-284" w:hanging="357"/>
        <w:contextualSpacing w:val="0"/>
        <w:jc w:val="both"/>
        <w:outlineLvl w:val="1"/>
        <w:rPr>
          <w:rFonts w:cs="Calibri"/>
          <w:sz w:val="20"/>
          <w:szCs w:val="20"/>
        </w:rPr>
      </w:pPr>
      <w:r w:rsidRPr="002D3816">
        <w:rPr>
          <w:rFonts w:cs="Calibri"/>
          <w:sz w:val="20"/>
          <w:szCs w:val="20"/>
        </w:rPr>
        <w:t>Szczegółowa konfiguracja urządzeń bezpieczeństwa przedstawiona zostanie w osobnych załącznikach.</w:t>
      </w:r>
    </w:p>
    <w:p w14:paraId="24646FB0" w14:textId="77777777" w:rsidR="003C75AA" w:rsidRPr="00BA2D05" w:rsidRDefault="003C75AA" w:rsidP="001A45F1">
      <w:pPr>
        <w:pStyle w:val="Akapitzlist"/>
        <w:keepNext/>
        <w:numPr>
          <w:ilvl w:val="0"/>
          <w:numId w:val="21"/>
        </w:numPr>
        <w:spacing w:before="60" w:after="60" w:line="240" w:lineRule="auto"/>
        <w:ind w:left="851" w:right="-284" w:hanging="357"/>
        <w:contextualSpacing w:val="0"/>
        <w:jc w:val="both"/>
        <w:outlineLvl w:val="1"/>
        <w:rPr>
          <w:rFonts w:cs="Calibri"/>
          <w:sz w:val="20"/>
          <w:szCs w:val="20"/>
        </w:rPr>
      </w:pPr>
      <w:r w:rsidRPr="00BA2D05">
        <w:rPr>
          <w:rFonts w:eastAsia="Times New Roman" w:cstheme="minorHAnsi"/>
          <w:bCs/>
          <w:sz w:val="20"/>
          <w:szCs w:val="20"/>
          <w:lang w:eastAsia="pl-PL"/>
        </w:rPr>
        <w:t>Dokumentacja techniczna będzie zawierała:</w:t>
      </w:r>
    </w:p>
    <w:p w14:paraId="3C1D7028" w14:textId="77777777" w:rsidR="003C75AA" w:rsidRPr="00723E95" w:rsidRDefault="003C75AA" w:rsidP="001A45F1">
      <w:pPr>
        <w:pStyle w:val="Akapitzlist"/>
        <w:numPr>
          <w:ilvl w:val="0"/>
          <w:numId w:val="22"/>
        </w:numPr>
        <w:spacing w:before="60" w:after="60" w:line="240" w:lineRule="auto"/>
        <w:ind w:left="1134" w:right="-284" w:hanging="357"/>
        <w:contextualSpacing w:val="0"/>
        <w:jc w:val="both"/>
        <w:rPr>
          <w:rFonts w:cs="Calibri"/>
          <w:sz w:val="20"/>
          <w:szCs w:val="20"/>
        </w:rPr>
      </w:pPr>
      <w:r w:rsidRPr="00723E95">
        <w:rPr>
          <w:rFonts w:cs="Calibri"/>
          <w:sz w:val="20"/>
          <w:szCs w:val="20"/>
        </w:rPr>
        <w:t>przedstawienie ogólnej architektury systemu bezpieczeństwa</w:t>
      </w:r>
    </w:p>
    <w:p w14:paraId="5064715E" w14:textId="77777777" w:rsidR="003C75AA" w:rsidRPr="00723E95" w:rsidRDefault="003C75AA" w:rsidP="001A45F1">
      <w:pPr>
        <w:pStyle w:val="Akapitzlist"/>
        <w:numPr>
          <w:ilvl w:val="0"/>
          <w:numId w:val="22"/>
        </w:numPr>
        <w:spacing w:before="60" w:after="60" w:line="240" w:lineRule="auto"/>
        <w:ind w:left="1134" w:right="-284" w:hanging="357"/>
        <w:contextualSpacing w:val="0"/>
        <w:jc w:val="both"/>
        <w:rPr>
          <w:rFonts w:cs="Calibri"/>
          <w:sz w:val="20"/>
          <w:szCs w:val="20"/>
        </w:rPr>
      </w:pPr>
      <w:r w:rsidRPr="00723E95">
        <w:rPr>
          <w:rFonts w:cs="Calibri"/>
          <w:sz w:val="20"/>
          <w:szCs w:val="20"/>
        </w:rPr>
        <w:t>wykorzystywane elementy bezpieczeństwa,</w:t>
      </w:r>
    </w:p>
    <w:p w14:paraId="385DFDE3" w14:textId="77777777" w:rsidR="003C75AA" w:rsidRPr="00723E95" w:rsidRDefault="003C75AA" w:rsidP="001A45F1">
      <w:pPr>
        <w:pStyle w:val="Akapitzlist"/>
        <w:numPr>
          <w:ilvl w:val="0"/>
          <w:numId w:val="22"/>
        </w:numPr>
        <w:spacing w:before="60" w:after="60" w:line="240" w:lineRule="auto"/>
        <w:ind w:left="1134" w:right="-284" w:hanging="357"/>
        <w:contextualSpacing w:val="0"/>
        <w:jc w:val="both"/>
        <w:rPr>
          <w:rFonts w:cs="Calibri"/>
          <w:sz w:val="20"/>
          <w:szCs w:val="20"/>
        </w:rPr>
      </w:pPr>
      <w:r w:rsidRPr="00723E95">
        <w:rPr>
          <w:rFonts w:cs="Calibri"/>
          <w:sz w:val="20"/>
          <w:szCs w:val="20"/>
        </w:rPr>
        <w:t xml:space="preserve">ogólna architektura wdrożenia, </w:t>
      </w:r>
    </w:p>
    <w:p w14:paraId="08E1C609" w14:textId="77777777" w:rsidR="003C75AA" w:rsidRPr="00723E95" w:rsidRDefault="003C75AA" w:rsidP="001A45F1">
      <w:pPr>
        <w:pStyle w:val="Akapitzlist"/>
        <w:numPr>
          <w:ilvl w:val="0"/>
          <w:numId w:val="22"/>
        </w:numPr>
        <w:spacing w:before="60" w:after="60" w:line="240" w:lineRule="auto"/>
        <w:ind w:left="1134" w:right="-284" w:hanging="357"/>
        <w:contextualSpacing w:val="0"/>
        <w:jc w:val="both"/>
        <w:rPr>
          <w:rFonts w:cs="Calibri"/>
          <w:sz w:val="20"/>
          <w:szCs w:val="20"/>
        </w:rPr>
      </w:pPr>
      <w:r w:rsidRPr="00723E95">
        <w:rPr>
          <w:rFonts w:cs="Calibri"/>
          <w:sz w:val="20"/>
          <w:szCs w:val="20"/>
        </w:rPr>
        <w:t>wykorzystywane mechanizmy sieciowe, bezpieczeństwa i redundancji</w:t>
      </w:r>
    </w:p>
    <w:p w14:paraId="5876EF35" w14:textId="77777777" w:rsidR="003C75AA" w:rsidRPr="00723E95" w:rsidRDefault="003C75AA" w:rsidP="001A45F1">
      <w:pPr>
        <w:pStyle w:val="Akapitzlist"/>
        <w:numPr>
          <w:ilvl w:val="0"/>
          <w:numId w:val="22"/>
        </w:numPr>
        <w:spacing w:before="60" w:after="60" w:line="240" w:lineRule="auto"/>
        <w:ind w:left="1134" w:right="-284" w:hanging="357"/>
        <w:contextualSpacing w:val="0"/>
        <w:jc w:val="both"/>
        <w:rPr>
          <w:rFonts w:cs="Calibri"/>
          <w:sz w:val="20"/>
          <w:szCs w:val="20"/>
        </w:rPr>
      </w:pPr>
      <w:r w:rsidRPr="00723E95">
        <w:rPr>
          <w:rFonts w:cs="Calibri"/>
          <w:sz w:val="20"/>
          <w:szCs w:val="20"/>
        </w:rPr>
        <w:t xml:space="preserve">przedstawienie szczegółowej architektury z konfiguracją funkcjonalności: </w:t>
      </w:r>
    </w:p>
    <w:p w14:paraId="65C396F9" w14:textId="77777777" w:rsidR="003C75AA" w:rsidRPr="00723E95" w:rsidRDefault="003C75AA" w:rsidP="001A45F1">
      <w:pPr>
        <w:pStyle w:val="Akapitzlist"/>
        <w:numPr>
          <w:ilvl w:val="1"/>
          <w:numId w:val="10"/>
        </w:numPr>
        <w:spacing w:before="60" w:after="60" w:line="240" w:lineRule="auto"/>
        <w:ind w:right="-284" w:hanging="357"/>
        <w:contextualSpacing w:val="0"/>
        <w:jc w:val="both"/>
        <w:rPr>
          <w:rFonts w:cs="Calibri"/>
          <w:sz w:val="20"/>
          <w:szCs w:val="20"/>
        </w:rPr>
      </w:pPr>
      <w:r w:rsidRPr="00723E95">
        <w:rPr>
          <w:rFonts w:cs="Calibri"/>
          <w:sz w:val="20"/>
          <w:szCs w:val="20"/>
        </w:rPr>
        <w:t>sieciowych (adresacja IP; warstwy L2, L3 modelu ISO/OSI; trybami pracy urządzeń itp.),</w:t>
      </w:r>
    </w:p>
    <w:p w14:paraId="1B83BCAE" w14:textId="77777777" w:rsidR="003C75AA" w:rsidRPr="00723E95" w:rsidRDefault="003C75AA" w:rsidP="001A45F1">
      <w:pPr>
        <w:pStyle w:val="Akapitzlist"/>
        <w:numPr>
          <w:ilvl w:val="1"/>
          <w:numId w:val="10"/>
        </w:numPr>
        <w:spacing w:before="60" w:after="60" w:line="240" w:lineRule="auto"/>
        <w:ind w:right="-284" w:hanging="357"/>
        <w:contextualSpacing w:val="0"/>
        <w:jc w:val="both"/>
        <w:rPr>
          <w:rFonts w:cs="Calibri"/>
          <w:sz w:val="20"/>
          <w:szCs w:val="20"/>
        </w:rPr>
      </w:pPr>
      <w:r w:rsidRPr="00723E95">
        <w:rPr>
          <w:rFonts w:cs="Calibri"/>
          <w:sz w:val="20"/>
          <w:szCs w:val="20"/>
        </w:rPr>
        <w:t xml:space="preserve">bezpieczeństwa (reguły bezpieczeństwa, funkcje IPS, </w:t>
      </w:r>
      <w:proofErr w:type="spellStart"/>
      <w:r w:rsidRPr="00723E95">
        <w:rPr>
          <w:rFonts w:cs="Calibri"/>
          <w:sz w:val="20"/>
          <w:szCs w:val="20"/>
        </w:rPr>
        <w:t>antymalware</w:t>
      </w:r>
      <w:proofErr w:type="spellEnd"/>
      <w:r w:rsidRPr="00723E95">
        <w:rPr>
          <w:rFonts w:cs="Calibri"/>
          <w:sz w:val="20"/>
          <w:szCs w:val="20"/>
        </w:rPr>
        <w:t xml:space="preserve"> itp.)</w:t>
      </w:r>
    </w:p>
    <w:p w14:paraId="27EA1A1B" w14:textId="77777777" w:rsidR="003C75AA" w:rsidRPr="00723E95" w:rsidRDefault="003C75AA" w:rsidP="001A45F1">
      <w:pPr>
        <w:pStyle w:val="Akapitzlist"/>
        <w:numPr>
          <w:ilvl w:val="1"/>
          <w:numId w:val="10"/>
        </w:numPr>
        <w:spacing w:before="60" w:after="60" w:line="240" w:lineRule="auto"/>
        <w:ind w:right="-284" w:hanging="357"/>
        <w:contextualSpacing w:val="0"/>
        <w:jc w:val="both"/>
        <w:rPr>
          <w:rFonts w:cs="Calibri"/>
          <w:sz w:val="20"/>
          <w:szCs w:val="20"/>
        </w:rPr>
      </w:pPr>
      <w:r w:rsidRPr="00723E95">
        <w:rPr>
          <w:rFonts w:cs="Calibri"/>
          <w:sz w:val="20"/>
          <w:szCs w:val="20"/>
        </w:rPr>
        <w:t>redundancji (sposób pracy, komunikacja pomiędzy elementami klastra, zarządzenia i monitorowanie klastra urządzeń)</w:t>
      </w:r>
    </w:p>
    <w:p w14:paraId="5AF84ECE" w14:textId="77777777" w:rsidR="003C75AA" w:rsidRDefault="003C75AA" w:rsidP="001A45F1">
      <w:pPr>
        <w:pStyle w:val="Akapitzlist"/>
        <w:numPr>
          <w:ilvl w:val="0"/>
          <w:numId w:val="22"/>
        </w:numPr>
        <w:spacing w:before="60" w:after="60" w:line="240" w:lineRule="auto"/>
        <w:ind w:left="1134" w:right="-284" w:hanging="357"/>
        <w:contextualSpacing w:val="0"/>
        <w:jc w:val="both"/>
        <w:rPr>
          <w:rFonts w:cs="Calibri"/>
          <w:sz w:val="20"/>
          <w:szCs w:val="20"/>
        </w:rPr>
      </w:pPr>
      <w:r w:rsidRPr="00723E95">
        <w:rPr>
          <w:rFonts w:cs="Calibri"/>
          <w:sz w:val="20"/>
          <w:szCs w:val="20"/>
        </w:rPr>
        <w:t>przedstawienie metod oraz sposobów zarządzania i monitorowania rozwiązania bezpieczeństwa</w:t>
      </w:r>
    </w:p>
    <w:p w14:paraId="02F41C3E" w14:textId="77777777" w:rsidR="003C75AA" w:rsidRDefault="003C75AA" w:rsidP="001A45F1">
      <w:pPr>
        <w:pStyle w:val="Akapitzlist"/>
        <w:numPr>
          <w:ilvl w:val="0"/>
          <w:numId w:val="22"/>
        </w:numPr>
        <w:spacing w:before="60" w:after="60" w:line="240" w:lineRule="auto"/>
        <w:ind w:left="1134" w:right="-284" w:hanging="357"/>
        <w:contextualSpacing w:val="0"/>
        <w:jc w:val="both"/>
        <w:rPr>
          <w:rFonts w:cs="Calibri"/>
          <w:sz w:val="20"/>
          <w:szCs w:val="20"/>
        </w:rPr>
      </w:pPr>
      <w:r w:rsidRPr="00017D7B">
        <w:rPr>
          <w:rFonts w:cs="Calibri"/>
          <w:sz w:val="20"/>
          <w:szCs w:val="20"/>
        </w:rPr>
        <w:t>załączniki z pełną konfiguracją urządzeń bezpieczeństwa</w:t>
      </w:r>
      <w:r w:rsidR="00ED2BC0">
        <w:rPr>
          <w:rFonts w:cs="Calibri"/>
          <w:sz w:val="20"/>
          <w:szCs w:val="20"/>
        </w:rPr>
        <w:t>.</w:t>
      </w:r>
    </w:p>
    <w:p w14:paraId="69EC1D1C" w14:textId="77777777" w:rsidR="00ED2BC0" w:rsidRPr="00B64A8E" w:rsidRDefault="00ED2BC0" w:rsidP="00ED2BC0">
      <w:pPr>
        <w:pStyle w:val="Akapitzlist"/>
        <w:spacing w:before="60" w:after="60" w:line="240" w:lineRule="auto"/>
        <w:ind w:left="1134" w:right="-284"/>
        <w:contextualSpacing w:val="0"/>
        <w:jc w:val="both"/>
        <w:rPr>
          <w:rFonts w:cs="Calibri"/>
          <w:sz w:val="20"/>
          <w:szCs w:val="20"/>
        </w:rPr>
      </w:pPr>
    </w:p>
    <w:p w14:paraId="2225A9EC" w14:textId="77777777" w:rsidR="003B2342" w:rsidRPr="008A0041" w:rsidRDefault="003B2342" w:rsidP="008A0041">
      <w:pPr>
        <w:pStyle w:val="Akapitzlist"/>
        <w:numPr>
          <w:ilvl w:val="0"/>
          <w:numId w:val="20"/>
        </w:numPr>
        <w:shd w:val="clear" w:color="auto" w:fill="D9D9D9" w:themeFill="background1" w:themeFillShade="D9"/>
        <w:autoSpaceDE w:val="0"/>
        <w:autoSpaceDN w:val="0"/>
        <w:spacing w:before="60" w:after="60" w:line="240" w:lineRule="auto"/>
        <w:ind w:left="284" w:right="-284" w:hanging="142"/>
        <w:contextualSpacing w:val="0"/>
        <w:jc w:val="both"/>
        <w:rPr>
          <w:rFonts w:eastAsia="Times New Roman" w:cs="Calibri"/>
          <w:b/>
          <w:color w:val="000000"/>
          <w:sz w:val="20"/>
          <w:szCs w:val="20"/>
          <w:lang w:eastAsia="pl-PL"/>
        </w:rPr>
      </w:pPr>
      <w:r w:rsidRPr="00017D7B">
        <w:rPr>
          <w:rFonts w:eastAsia="Times New Roman" w:cs="Calibri"/>
          <w:b/>
          <w:color w:val="000000"/>
          <w:sz w:val="20"/>
          <w:szCs w:val="20"/>
          <w:lang w:eastAsia="pl-PL"/>
        </w:rPr>
        <w:t>Wymagania - Usługa wsparcia technicznego</w:t>
      </w:r>
      <w:r w:rsidR="004F2B8E">
        <w:rPr>
          <w:rFonts w:eastAsia="Times New Roman" w:cs="Calibri"/>
          <w:b/>
          <w:color w:val="000000"/>
          <w:sz w:val="20"/>
          <w:szCs w:val="20"/>
          <w:lang w:eastAsia="pl-PL"/>
        </w:rPr>
        <w:t xml:space="preserve"> świadczona przez Wykonawcę</w:t>
      </w:r>
    </w:p>
    <w:p w14:paraId="19F478AF" w14:textId="2953B8D5" w:rsidR="006271AB" w:rsidRDefault="003E1667" w:rsidP="002E350E">
      <w:pPr>
        <w:pStyle w:val="Akapitzlist"/>
        <w:numPr>
          <w:ilvl w:val="0"/>
          <w:numId w:val="33"/>
        </w:numPr>
        <w:autoSpaceDE w:val="0"/>
        <w:autoSpaceDN w:val="0"/>
        <w:spacing w:before="60" w:after="60" w:line="240" w:lineRule="auto"/>
        <w:ind w:left="709" w:right="-284" w:hanging="283"/>
        <w:contextualSpacing w:val="0"/>
        <w:jc w:val="both"/>
        <w:rPr>
          <w:rFonts w:cs="Arial"/>
          <w:sz w:val="20"/>
          <w:szCs w:val="20"/>
        </w:rPr>
      </w:pPr>
      <w:r>
        <w:rPr>
          <w:rFonts w:cs="Arial"/>
          <w:sz w:val="20"/>
          <w:szCs w:val="20"/>
        </w:rPr>
        <w:t xml:space="preserve">W ramach </w:t>
      </w:r>
      <w:r w:rsidR="00A919D3">
        <w:rPr>
          <w:rFonts w:cs="Arial"/>
          <w:sz w:val="20"/>
          <w:szCs w:val="20"/>
        </w:rPr>
        <w:t>realizacji</w:t>
      </w:r>
      <w:r w:rsidR="00640DD9">
        <w:rPr>
          <w:rFonts w:cs="Arial"/>
          <w:sz w:val="20"/>
          <w:szCs w:val="20"/>
        </w:rPr>
        <w:t xml:space="preserve"> zamó</w:t>
      </w:r>
      <w:r>
        <w:rPr>
          <w:rFonts w:cs="Arial"/>
          <w:sz w:val="20"/>
          <w:szCs w:val="20"/>
        </w:rPr>
        <w:t xml:space="preserve">wienia </w:t>
      </w:r>
      <w:r w:rsidR="003B2342" w:rsidRPr="00723E95">
        <w:rPr>
          <w:rFonts w:cs="Arial"/>
          <w:sz w:val="20"/>
          <w:szCs w:val="20"/>
        </w:rPr>
        <w:t>wymagane jest świadczenie usługi wsparcia technicznego</w:t>
      </w:r>
      <w:r w:rsidR="00640DD9">
        <w:rPr>
          <w:rFonts w:cs="Arial"/>
          <w:sz w:val="20"/>
          <w:szCs w:val="20"/>
        </w:rPr>
        <w:t xml:space="preserve"> </w:t>
      </w:r>
      <w:r w:rsidR="005D5029">
        <w:rPr>
          <w:rFonts w:cs="Arial"/>
          <w:sz w:val="20"/>
          <w:szCs w:val="20"/>
        </w:rPr>
        <w:t>przez</w:t>
      </w:r>
      <w:r w:rsidR="006302C0">
        <w:rPr>
          <w:rFonts w:cs="Arial"/>
          <w:sz w:val="20"/>
          <w:szCs w:val="20"/>
        </w:rPr>
        <w:t xml:space="preserve"> W</w:t>
      </w:r>
      <w:r w:rsidR="00640DD9">
        <w:rPr>
          <w:rFonts w:cs="Arial"/>
          <w:sz w:val="20"/>
          <w:szCs w:val="20"/>
        </w:rPr>
        <w:t>ykonawcę</w:t>
      </w:r>
      <w:r w:rsidR="006271AB">
        <w:rPr>
          <w:rFonts w:cs="Arial"/>
          <w:sz w:val="20"/>
          <w:szCs w:val="20"/>
        </w:rPr>
        <w:t>.</w:t>
      </w:r>
    </w:p>
    <w:p w14:paraId="52C6A305" w14:textId="26615F17" w:rsidR="00EB1DE4" w:rsidRDefault="006271AB" w:rsidP="002E350E">
      <w:pPr>
        <w:pStyle w:val="Akapitzlist"/>
        <w:numPr>
          <w:ilvl w:val="0"/>
          <w:numId w:val="33"/>
        </w:numPr>
        <w:autoSpaceDE w:val="0"/>
        <w:autoSpaceDN w:val="0"/>
        <w:spacing w:before="60" w:after="60" w:line="240" w:lineRule="auto"/>
        <w:ind w:left="709" w:right="-284"/>
        <w:contextualSpacing w:val="0"/>
        <w:jc w:val="both"/>
        <w:rPr>
          <w:rFonts w:cs="Arial"/>
          <w:sz w:val="20"/>
          <w:szCs w:val="20"/>
        </w:rPr>
      </w:pPr>
      <w:r>
        <w:rPr>
          <w:rFonts w:cs="Arial"/>
          <w:sz w:val="20"/>
          <w:szCs w:val="20"/>
        </w:rPr>
        <w:t xml:space="preserve">Wsparcie musi być </w:t>
      </w:r>
      <w:r w:rsidR="003C3060">
        <w:rPr>
          <w:rFonts w:cs="Arial"/>
          <w:sz w:val="20"/>
          <w:szCs w:val="20"/>
        </w:rPr>
        <w:t>świadczone</w:t>
      </w:r>
      <w:r>
        <w:rPr>
          <w:rFonts w:cs="Arial"/>
          <w:sz w:val="20"/>
          <w:szCs w:val="20"/>
        </w:rPr>
        <w:t xml:space="preserve"> </w:t>
      </w:r>
      <w:r w:rsidR="002806D2">
        <w:rPr>
          <w:rFonts w:cs="Arial"/>
          <w:sz w:val="20"/>
          <w:szCs w:val="20"/>
        </w:rPr>
        <w:t xml:space="preserve">przez okres 36 miesięcy </w:t>
      </w:r>
      <w:r w:rsidR="004E619D">
        <w:rPr>
          <w:rFonts w:cs="Arial"/>
          <w:sz w:val="20"/>
          <w:szCs w:val="20"/>
        </w:rPr>
        <w:t>od dnia wdrożenia systemu</w:t>
      </w:r>
      <w:r>
        <w:rPr>
          <w:rFonts w:cs="Arial"/>
          <w:sz w:val="20"/>
          <w:szCs w:val="20"/>
        </w:rPr>
        <w:t xml:space="preserve"> (w wymiarze do 8 god</w:t>
      </w:r>
      <w:r w:rsidR="00E42A83">
        <w:rPr>
          <w:rFonts w:cs="Arial"/>
          <w:sz w:val="20"/>
          <w:szCs w:val="20"/>
        </w:rPr>
        <w:t>z</w:t>
      </w:r>
      <w:r>
        <w:rPr>
          <w:rFonts w:cs="Arial"/>
          <w:sz w:val="20"/>
          <w:szCs w:val="20"/>
        </w:rPr>
        <w:t>in</w:t>
      </w:r>
      <w:r w:rsidR="00640DD9" w:rsidRPr="00723E95">
        <w:rPr>
          <w:rFonts w:cs="Arial"/>
          <w:sz w:val="20"/>
          <w:szCs w:val="20"/>
        </w:rPr>
        <w:t xml:space="preserve"> miesięcznie</w:t>
      </w:r>
      <w:r w:rsidR="00640DD9" w:rsidRPr="00EB1DE4">
        <w:rPr>
          <w:rFonts w:cs="Arial"/>
          <w:sz w:val="20"/>
          <w:szCs w:val="20"/>
        </w:rPr>
        <w:t>)</w:t>
      </w:r>
      <w:r w:rsidR="003B2342" w:rsidRPr="00EB1DE4">
        <w:rPr>
          <w:rFonts w:cs="Arial"/>
          <w:sz w:val="20"/>
          <w:szCs w:val="20"/>
        </w:rPr>
        <w:t>.</w:t>
      </w:r>
      <w:r w:rsidR="003B2342" w:rsidRPr="00723E95">
        <w:rPr>
          <w:rFonts w:cs="Arial"/>
          <w:sz w:val="20"/>
          <w:szCs w:val="20"/>
        </w:rPr>
        <w:t xml:space="preserve"> </w:t>
      </w:r>
    </w:p>
    <w:p w14:paraId="2968E1AA" w14:textId="77777777" w:rsidR="003B2342" w:rsidRDefault="003B2342" w:rsidP="002E350E">
      <w:pPr>
        <w:pStyle w:val="Akapitzlist"/>
        <w:numPr>
          <w:ilvl w:val="0"/>
          <w:numId w:val="33"/>
        </w:numPr>
        <w:autoSpaceDE w:val="0"/>
        <w:autoSpaceDN w:val="0"/>
        <w:spacing w:before="60" w:after="60" w:line="240" w:lineRule="auto"/>
        <w:ind w:left="709" w:right="-284"/>
        <w:contextualSpacing w:val="0"/>
        <w:jc w:val="both"/>
        <w:rPr>
          <w:rFonts w:cs="Arial"/>
          <w:sz w:val="20"/>
          <w:szCs w:val="20"/>
        </w:rPr>
      </w:pPr>
      <w:r w:rsidRPr="00723E95">
        <w:rPr>
          <w:rFonts w:cs="Arial"/>
          <w:sz w:val="20"/>
          <w:szCs w:val="20"/>
        </w:rPr>
        <w:t>Usługa musi zawierać wsparcie techniczne świadczone on-</w:t>
      </w:r>
      <w:proofErr w:type="spellStart"/>
      <w:r w:rsidRPr="00723E95">
        <w:rPr>
          <w:rFonts w:cs="Arial"/>
          <w:sz w:val="20"/>
          <w:szCs w:val="20"/>
        </w:rPr>
        <w:t>site</w:t>
      </w:r>
      <w:proofErr w:type="spellEnd"/>
      <w:r w:rsidRPr="00723E95">
        <w:rPr>
          <w:rFonts w:cs="Arial"/>
          <w:sz w:val="20"/>
          <w:szCs w:val="20"/>
        </w:rPr>
        <w:t xml:space="preserve"> przez Wykonawcę.</w:t>
      </w:r>
    </w:p>
    <w:p w14:paraId="37A61159" w14:textId="0089C0F6" w:rsidR="006271AB" w:rsidRPr="00A65120" w:rsidRDefault="006271AB" w:rsidP="002E350E">
      <w:pPr>
        <w:pStyle w:val="Akapitzlist"/>
        <w:numPr>
          <w:ilvl w:val="0"/>
          <w:numId w:val="33"/>
        </w:numPr>
        <w:autoSpaceDE w:val="0"/>
        <w:autoSpaceDN w:val="0"/>
        <w:spacing w:before="60" w:after="60" w:line="240" w:lineRule="auto"/>
        <w:ind w:left="709" w:right="-284"/>
        <w:contextualSpacing w:val="0"/>
        <w:jc w:val="both"/>
        <w:rPr>
          <w:rFonts w:cs="Arial"/>
          <w:sz w:val="20"/>
          <w:szCs w:val="20"/>
        </w:rPr>
      </w:pPr>
      <w:r w:rsidRPr="00A65120">
        <w:rPr>
          <w:rFonts w:cs="Arial"/>
          <w:sz w:val="20"/>
          <w:szCs w:val="20"/>
        </w:rPr>
        <w:lastRenderedPageBreak/>
        <w:t xml:space="preserve">Wsparcie techniczne będzie polegać w </w:t>
      </w:r>
      <w:r w:rsidR="003C3060" w:rsidRPr="00A65120">
        <w:rPr>
          <w:rFonts w:cs="Arial"/>
          <w:sz w:val="20"/>
          <w:szCs w:val="20"/>
        </w:rPr>
        <w:t>szczególności</w:t>
      </w:r>
      <w:r w:rsidRPr="00A65120">
        <w:rPr>
          <w:rFonts w:cs="Arial"/>
          <w:sz w:val="20"/>
          <w:szCs w:val="20"/>
        </w:rPr>
        <w:t xml:space="preserve"> na:</w:t>
      </w:r>
    </w:p>
    <w:p w14:paraId="78F44DF5" w14:textId="77777777" w:rsidR="006271AB" w:rsidRPr="00A65120" w:rsidRDefault="006271AB" w:rsidP="006271AB">
      <w:pPr>
        <w:pStyle w:val="Akapitzlist"/>
        <w:numPr>
          <w:ilvl w:val="2"/>
          <w:numId w:val="10"/>
        </w:numPr>
        <w:autoSpaceDE w:val="0"/>
        <w:autoSpaceDN w:val="0"/>
        <w:spacing w:before="60" w:after="60" w:line="240" w:lineRule="auto"/>
        <w:ind w:left="1134" w:right="-284"/>
        <w:contextualSpacing w:val="0"/>
        <w:jc w:val="both"/>
        <w:rPr>
          <w:rFonts w:cs="Arial"/>
          <w:sz w:val="20"/>
          <w:szCs w:val="20"/>
        </w:rPr>
      </w:pPr>
      <w:r w:rsidRPr="00A65120">
        <w:rPr>
          <w:rFonts w:cs="Calibri"/>
          <w:sz w:val="20"/>
          <w:szCs w:val="20"/>
        </w:rPr>
        <w:t>wsparciu w instalacji oprogramowania, tj. poprawek oprogramowania, najnowszych komercyjnie do</w:t>
      </w:r>
      <w:r w:rsidR="007F4875" w:rsidRPr="00A65120">
        <w:rPr>
          <w:rFonts w:cs="Calibri"/>
          <w:sz w:val="20"/>
          <w:szCs w:val="20"/>
        </w:rPr>
        <w:t>stępnych wersji oprogramowania</w:t>
      </w:r>
      <w:r w:rsidRPr="00A65120">
        <w:rPr>
          <w:rFonts w:cs="Calibri"/>
          <w:sz w:val="20"/>
          <w:szCs w:val="20"/>
        </w:rPr>
        <w:t xml:space="preserve">, </w:t>
      </w:r>
    </w:p>
    <w:p w14:paraId="4F5FACE9" w14:textId="24D2CFC2" w:rsidR="006271AB" w:rsidRPr="00813BB1" w:rsidRDefault="007F4875" w:rsidP="00A65120">
      <w:pPr>
        <w:pStyle w:val="Akapitzlist"/>
        <w:numPr>
          <w:ilvl w:val="2"/>
          <w:numId w:val="10"/>
        </w:numPr>
        <w:autoSpaceDE w:val="0"/>
        <w:autoSpaceDN w:val="0"/>
        <w:spacing w:before="60" w:after="60" w:line="240" w:lineRule="auto"/>
        <w:ind w:left="1134" w:right="-284"/>
        <w:contextualSpacing w:val="0"/>
        <w:jc w:val="both"/>
        <w:rPr>
          <w:rFonts w:cs="Arial"/>
          <w:sz w:val="20"/>
          <w:szCs w:val="20"/>
        </w:rPr>
      </w:pPr>
      <w:r w:rsidRPr="00A65120">
        <w:rPr>
          <w:rFonts w:cs="Calibri"/>
          <w:sz w:val="20"/>
          <w:szCs w:val="20"/>
        </w:rPr>
        <w:t xml:space="preserve">zapewnieniu </w:t>
      </w:r>
      <w:r w:rsidR="006271AB" w:rsidRPr="00A65120">
        <w:rPr>
          <w:rFonts w:cs="Calibri"/>
          <w:sz w:val="20"/>
          <w:szCs w:val="20"/>
        </w:rPr>
        <w:t>dostęp</w:t>
      </w:r>
      <w:r w:rsidRPr="00A65120">
        <w:rPr>
          <w:rFonts w:cs="Calibri"/>
          <w:sz w:val="20"/>
          <w:szCs w:val="20"/>
        </w:rPr>
        <w:t>u</w:t>
      </w:r>
      <w:r w:rsidR="006271AB" w:rsidRPr="00A65120">
        <w:rPr>
          <w:rFonts w:cs="Calibri"/>
          <w:sz w:val="20"/>
          <w:szCs w:val="20"/>
        </w:rPr>
        <w:t xml:space="preserve"> do narzędzi konfiguracyjnych i dokumentacji techni</w:t>
      </w:r>
      <w:r w:rsidR="00A65120" w:rsidRPr="00A65120">
        <w:rPr>
          <w:rFonts w:cs="Calibri"/>
          <w:sz w:val="20"/>
          <w:szCs w:val="20"/>
        </w:rPr>
        <w:t>cznej oprogramowania i urządzeń (o ile nie zapewnia tego producent).</w:t>
      </w:r>
    </w:p>
    <w:p w14:paraId="595B7636" w14:textId="532CD501" w:rsidR="00813BB1" w:rsidRPr="00813BB1" w:rsidRDefault="00813BB1" w:rsidP="00813BB1">
      <w:pPr>
        <w:pStyle w:val="Akapitzlist"/>
        <w:numPr>
          <w:ilvl w:val="2"/>
          <w:numId w:val="10"/>
        </w:numPr>
        <w:autoSpaceDE w:val="0"/>
        <w:autoSpaceDN w:val="0"/>
        <w:spacing w:before="60" w:after="60" w:line="240" w:lineRule="auto"/>
        <w:ind w:left="1134" w:right="-284"/>
        <w:contextualSpacing w:val="0"/>
        <w:jc w:val="both"/>
        <w:rPr>
          <w:rFonts w:cs="Arial"/>
          <w:color w:val="FF0000"/>
          <w:sz w:val="20"/>
          <w:szCs w:val="20"/>
        </w:rPr>
      </w:pPr>
      <w:r w:rsidRPr="00813BB1">
        <w:rPr>
          <w:bCs/>
          <w:color w:val="FF0000"/>
          <w:sz w:val="20"/>
          <w:szCs w:val="20"/>
          <w:shd w:val="clear" w:color="auto" w:fill="FFFFFF"/>
        </w:rPr>
        <w:t>obsługa incydentów bezpieczeństwa.</w:t>
      </w:r>
    </w:p>
    <w:p w14:paraId="247938B1" w14:textId="19DC4137" w:rsidR="006271AB" w:rsidRPr="00227C5C" w:rsidRDefault="006271AB" w:rsidP="00227C5C">
      <w:pPr>
        <w:autoSpaceDE w:val="0"/>
        <w:autoSpaceDN w:val="0"/>
        <w:spacing w:before="60" w:after="60" w:line="240" w:lineRule="auto"/>
        <w:ind w:right="-284"/>
        <w:jc w:val="both"/>
        <w:rPr>
          <w:rFonts w:eastAsia="Times New Roman" w:cs="Calibri"/>
          <w:color w:val="000000"/>
          <w:sz w:val="20"/>
          <w:szCs w:val="20"/>
          <w:lang w:eastAsia="pl-PL"/>
        </w:rPr>
      </w:pPr>
    </w:p>
    <w:p w14:paraId="5980B42B" w14:textId="77777777" w:rsidR="003B2342" w:rsidRPr="008A0041" w:rsidRDefault="003B2342" w:rsidP="008A0041">
      <w:pPr>
        <w:pStyle w:val="Akapitzlist"/>
        <w:numPr>
          <w:ilvl w:val="0"/>
          <w:numId w:val="20"/>
        </w:numPr>
        <w:shd w:val="clear" w:color="auto" w:fill="D9D9D9" w:themeFill="background1" w:themeFillShade="D9"/>
        <w:autoSpaceDE w:val="0"/>
        <w:autoSpaceDN w:val="0"/>
        <w:spacing w:before="60" w:after="60" w:line="240" w:lineRule="auto"/>
        <w:ind w:left="284" w:right="-284" w:hanging="142"/>
        <w:contextualSpacing w:val="0"/>
        <w:jc w:val="both"/>
        <w:rPr>
          <w:rFonts w:eastAsia="Times New Roman" w:cs="Calibri"/>
          <w:b/>
          <w:color w:val="000000"/>
          <w:sz w:val="20"/>
          <w:szCs w:val="20"/>
          <w:lang w:eastAsia="pl-PL"/>
        </w:rPr>
      </w:pPr>
      <w:r w:rsidRPr="00017D7B">
        <w:rPr>
          <w:rFonts w:eastAsia="Times New Roman" w:cs="Calibri"/>
          <w:b/>
          <w:color w:val="000000"/>
          <w:sz w:val="20"/>
          <w:szCs w:val="20"/>
          <w:lang w:eastAsia="pl-PL"/>
        </w:rPr>
        <w:t xml:space="preserve">Wymagania </w:t>
      </w:r>
      <w:r w:rsidR="00BF44A8">
        <w:rPr>
          <w:rFonts w:eastAsia="Times New Roman" w:cs="Calibri"/>
          <w:b/>
          <w:color w:val="000000"/>
          <w:sz w:val="20"/>
          <w:szCs w:val="20"/>
          <w:lang w:eastAsia="pl-PL"/>
        </w:rPr>
        <w:t>–</w:t>
      </w:r>
      <w:r w:rsidRPr="00017D7B">
        <w:rPr>
          <w:rFonts w:eastAsia="Times New Roman" w:cs="Calibri"/>
          <w:b/>
          <w:color w:val="000000"/>
          <w:sz w:val="20"/>
          <w:szCs w:val="20"/>
          <w:lang w:eastAsia="pl-PL"/>
        </w:rPr>
        <w:t xml:space="preserve"> Gwarancja</w:t>
      </w:r>
      <w:r w:rsidR="00BF44A8">
        <w:rPr>
          <w:rFonts w:eastAsia="Times New Roman" w:cs="Calibri"/>
          <w:b/>
          <w:color w:val="000000"/>
          <w:sz w:val="20"/>
          <w:szCs w:val="20"/>
          <w:lang w:eastAsia="pl-PL"/>
        </w:rPr>
        <w:t xml:space="preserve"> </w:t>
      </w:r>
      <w:r w:rsidR="000E0C3E">
        <w:rPr>
          <w:rFonts w:eastAsia="Times New Roman" w:cs="Calibri"/>
          <w:b/>
          <w:color w:val="000000"/>
          <w:sz w:val="20"/>
          <w:szCs w:val="20"/>
          <w:lang w:eastAsia="pl-PL"/>
        </w:rPr>
        <w:t>Wykonawcy</w:t>
      </w:r>
    </w:p>
    <w:p w14:paraId="398CB59B" w14:textId="77777777" w:rsidR="00640DD9" w:rsidRDefault="00640DD9" w:rsidP="001A45F1">
      <w:pPr>
        <w:pStyle w:val="Akapitzlist"/>
        <w:numPr>
          <w:ilvl w:val="0"/>
          <w:numId w:val="8"/>
        </w:numPr>
        <w:spacing w:before="60" w:after="60" w:line="240" w:lineRule="auto"/>
        <w:ind w:right="-284"/>
        <w:contextualSpacing w:val="0"/>
        <w:jc w:val="both"/>
        <w:rPr>
          <w:rFonts w:cs="Calibri"/>
          <w:sz w:val="20"/>
          <w:szCs w:val="20"/>
        </w:rPr>
      </w:pPr>
      <w:r>
        <w:rPr>
          <w:rFonts w:cs="Calibri"/>
          <w:sz w:val="20"/>
          <w:szCs w:val="20"/>
        </w:rPr>
        <w:t xml:space="preserve">Niezależnie od gwarancji </w:t>
      </w:r>
      <w:r w:rsidRPr="001278C3">
        <w:rPr>
          <w:rFonts w:cs="Calibri"/>
          <w:sz w:val="20"/>
          <w:szCs w:val="20"/>
        </w:rPr>
        <w:t xml:space="preserve">producenta Urządzeń </w:t>
      </w:r>
      <w:r w:rsidR="003B2342" w:rsidRPr="001278C3">
        <w:rPr>
          <w:rFonts w:cs="Calibri"/>
          <w:sz w:val="20"/>
          <w:szCs w:val="20"/>
        </w:rPr>
        <w:t xml:space="preserve">Wykonawca </w:t>
      </w:r>
      <w:r>
        <w:rPr>
          <w:rFonts w:cs="Calibri"/>
          <w:sz w:val="20"/>
          <w:szCs w:val="20"/>
        </w:rPr>
        <w:t>udzieli własnej gwarancji jakości na wszystkie zainstalowane Urządzenia.</w:t>
      </w:r>
    </w:p>
    <w:p w14:paraId="661FC8EF" w14:textId="77777777" w:rsidR="003B2342" w:rsidRPr="00723E95" w:rsidRDefault="00640DD9" w:rsidP="001A45F1">
      <w:pPr>
        <w:pStyle w:val="Akapitzlist"/>
        <w:numPr>
          <w:ilvl w:val="0"/>
          <w:numId w:val="8"/>
        </w:numPr>
        <w:spacing w:before="60" w:after="60" w:line="240" w:lineRule="auto"/>
        <w:ind w:right="-284"/>
        <w:contextualSpacing w:val="0"/>
        <w:jc w:val="both"/>
        <w:rPr>
          <w:rFonts w:cs="Calibri"/>
          <w:sz w:val="20"/>
          <w:szCs w:val="20"/>
        </w:rPr>
      </w:pPr>
      <w:r>
        <w:rPr>
          <w:rFonts w:cs="Calibri"/>
          <w:sz w:val="20"/>
          <w:szCs w:val="20"/>
        </w:rPr>
        <w:t xml:space="preserve">Termin gwarancji – co najmniej </w:t>
      </w:r>
      <w:r w:rsidR="003B2342" w:rsidRPr="00A0035D">
        <w:rPr>
          <w:rFonts w:cs="Calibri"/>
          <w:sz w:val="20"/>
          <w:szCs w:val="20"/>
        </w:rPr>
        <w:t xml:space="preserve">36 miesięcy od daty </w:t>
      </w:r>
      <w:r w:rsidR="00A6759D" w:rsidRPr="00A0035D">
        <w:rPr>
          <w:rFonts w:cs="Calibri"/>
          <w:sz w:val="20"/>
          <w:szCs w:val="20"/>
        </w:rPr>
        <w:t xml:space="preserve">podpisania protokołu </w:t>
      </w:r>
      <w:r w:rsidR="006C5E80">
        <w:rPr>
          <w:rFonts w:cs="Calibri"/>
          <w:sz w:val="20"/>
          <w:szCs w:val="20"/>
        </w:rPr>
        <w:t xml:space="preserve">wdrożenia Systemu </w:t>
      </w:r>
      <w:r w:rsidR="00537131">
        <w:rPr>
          <w:rFonts w:cs="Calibri"/>
          <w:sz w:val="20"/>
          <w:szCs w:val="20"/>
        </w:rPr>
        <w:t>bez zastrzeżeń</w:t>
      </w:r>
      <w:r w:rsidR="003B2342" w:rsidRPr="00A0035D">
        <w:rPr>
          <w:rFonts w:cs="Calibri"/>
          <w:sz w:val="20"/>
          <w:szCs w:val="20"/>
        </w:rPr>
        <w:t>.</w:t>
      </w:r>
    </w:p>
    <w:p w14:paraId="6C6C598E" w14:textId="77777777" w:rsidR="005C7572" w:rsidRPr="005C7572" w:rsidRDefault="00E86152" w:rsidP="005C7572">
      <w:pPr>
        <w:pStyle w:val="Akapitzlist"/>
        <w:numPr>
          <w:ilvl w:val="0"/>
          <w:numId w:val="8"/>
        </w:numPr>
        <w:spacing w:before="60" w:after="60" w:line="240" w:lineRule="auto"/>
        <w:ind w:right="-284"/>
        <w:contextualSpacing w:val="0"/>
        <w:jc w:val="both"/>
        <w:rPr>
          <w:rFonts w:cs="Calibri"/>
          <w:sz w:val="20"/>
          <w:szCs w:val="20"/>
        </w:rPr>
      </w:pPr>
      <w:r w:rsidRPr="005D5029">
        <w:rPr>
          <w:rFonts w:cs="Calibri"/>
          <w:sz w:val="20"/>
          <w:szCs w:val="20"/>
        </w:rPr>
        <w:t>W ramach gwarancji</w:t>
      </w:r>
      <w:r w:rsidR="005D5029">
        <w:rPr>
          <w:rFonts w:cs="Calibri"/>
          <w:sz w:val="20"/>
          <w:szCs w:val="20"/>
        </w:rPr>
        <w:t xml:space="preserve"> Wykonawca zapewnia:</w:t>
      </w:r>
    </w:p>
    <w:p w14:paraId="13B48989" w14:textId="77777777" w:rsidR="005C7572" w:rsidRPr="00886696" w:rsidRDefault="005C7572" w:rsidP="005C7572">
      <w:pPr>
        <w:numPr>
          <w:ilvl w:val="0"/>
          <w:numId w:val="30"/>
        </w:numPr>
        <w:spacing w:before="60" w:after="60" w:line="240" w:lineRule="auto"/>
        <w:ind w:right="-284"/>
        <w:jc w:val="both"/>
        <w:rPr>
          <w:rFonts w:eastAsia="Times New Roman" w:cstheme="minorHAnsi"/>
          <w:sz w:val="20"/>
          <w:szCs w:val="20"/>
        </w:rPr>
      </w:pPr>
      <w:bookmarkStart w:id="22" w:name="OLE_LINK17"/>
      <w:bookmarkStart w:id="23" w:name="OLE_LINK18"/>
      <w:bookmarkStart w:id="24" w:name="OLE_LINK19"/>
      <w:r w:rsidRPr="00886696">
        <w:rPr>
          <w:rFonts w:eastAsia="Times New Roman" w:cstheme="minorHAnsi"/>
          <w:sz w:val="20"/>
          <w:szCs w:val="20"/>
        </w:rPr>
        <w:t>bezawaryjne funkcjonowanie Sprzętu,</w:t>
      </w:r>
    </w:p>
    <w:p w14:paraId="100D0472" w14:textId="77777777" w:rsidR="005C7572" w:rsidRPr="00886696" w:rsidRDefault="005C7572" w:rsidP="005C7572">
      <w:pPr>
        <w:numPr>
          <w:ilvl w:val="0"/>
          <w:numId w:val="30"/>
        </w:numPr>
        <w:spacing w:before="60" w:after="60" w:line="240" w:lineRule="auto"/>
        <w:ind w:right="-284"/>
        <w:jc w:val="both"/>
        <w:rPr>
          <w:rFonts w:eastAsia="Times New Roman" w:cstheme="minorHAnsi"/>
          <w:sz w:val="20"/>
          <w:szCs w:val="20"/>
        </w:rPr>
      </w:pPr>
      <w:r w:rsidRPr="00886696">
        <w:rPr>
          <w:rFonts w:eastAsia="Times New Roman" w:cstheme="minorHAnsi"/>
          <w:sz w:val="20"/>
          <w:szCs w:val="20"/>
        </w:rPr>
        <w:t>naprawy Sprzętu:</w:t>
      </w:r>
    </w:p>
    <w:p w14:paraId="5E703B51" w14:textId="4281DA53" w:rsidR="005C7572" w:rsidRPr="00886696" w:rsidRDefault="005C7572" w:rsidP="005C7572">
      <w:pPr>
        <w:numPr>
          <w:ilvl w:val="1"/>
          <w:numId w:val="30"/>
        </w:numPr>
        <w:spacing w:before="60" w:after="60" w:line="240" w:lineRule="auto"/>
        <w:ind w:left="1418" w:right="-284"/>
        <w:jc w:val="both"/>
        <w:rPr>
          <w:rFonts w:eastAsia="Times New Roman" w:cstheme="minorHAnsi"/>
          <w:sz w:val="20"/>
          <w:szCs w:val="20"/>
        </w:rPr>
      </w:pPr>
      <w:r w:rsidRPr="00886696">
        <w:rPr>
          <w:rFonts w:eastAsia="Times New Roman" w:cstheme="minorHAnsi"/>
          <w:sz w:val="20"/>
          <w:szCs w:val="20"/>
        </w:rPr>
        <w:t xml:space="preserve">w miejscu jego </w:t>
      </w:r>
      <w:r w:rsidR="00886696" w:rsidRPr="00886696">
        <w:rPr>
          <w:rFonts w:eastAsia="Times New Roman" w:cstheme="minorHAnsi"/>
          <w:sz w:val="20"/>
          <w:szCs w:val="20"/>
        </w:rPr>
        <w:t>lokalizacji</w:t>
      </w:r>
      <w:r w:rsidRPr="00886696">
        <w:rPr>
          <w:rFonts w:eastAsia="Times New Roman" w:cstheme="minorHAnsi"/>
          <w:sz w:val="20"/>
          <w:szCs w:val="20"/>
        </w:rPr>
        <w:t xml:space="preserve"> (</w:t>
      </w:r>
      <w:r w:rsidR="001C7676" w:rsidRPr="00886696">
        <w:rPr>
          <w:rFonts w:eastAsia="Times New Roman" w:cstheme="minorHAnsi"/>
          <w:sz w:val="20"/>
          <w:szCs w:val="20"/>
        </w:rPr>
        <w:t xml:space="preserve">do </w:t>
      </w:r>
      <w:bookmarkStart w:id="25" w:name="OLE_LINK11"/>
      <w:bookmarkStart w:id="26" w:name="OLE_LINK12"/>
      <w:bookmarkStart w:id="27" w:name="OLE_LINK13"/>
      <w:r w:rsidR="001C7676" w:rsidRPr="00886696">
        <w:rPr>
          <w:rFonts w:eastAsia="Times New Roman" w:cstheme="minorHAnsi"/>
          <w:sz w:val="20"/>
          <w:szCs w:val="20"/>
        </w:rPr>
        <w:t>końca pierwszego dnia robo</w:t>
      </w:r>
      <w:r w:rsidRPr="00886696">
        <w:rPr>
          <w:rFonts w:eastAsia="Times New Roman" w:cstheme="minorHAnsi"/>
          <w:sz w:val="20"/>
          <w:szCs w:val="20"/>
        </w:rPr>
        <w:t>czego po dniu zgłoszenia awarii</w:t>
      </w:r>
      <w:bookmarkEnd w:id="25"/>
      <w:bookmarkEnd w:id="26"/>
      <w:bookmarkEnd w:id="27"/>
      <w:r w:rsidRPr="00886696">
        <w:rPr>
          <w:rFonts w:eastAsia="Times New Roman" w:cstheme="minorHAnsi"/>
          <w:sz w:val="20"/>
          <w:szCs w:val="20"/>
        </w:rPr>
        <w:t>),</w:t>
      </w:r>
    </w:p>
    <w:p w14:paraId="12A06B38" w14:textId="77777777" w:rsidR="005C7572" w:rsidRPr="00886696" w:rsidRDefault="005C7572" w:rsidP="005C7572">
      <w:pPr>
        <w:tabs>
          <w:tab w:val="num" w:pos="1418"/>
        </w:tabs>
        <w:spacing w:before="60" w:after="60" w:line="240" w:lineRule="auto"/>
        <w:ind w:left="1418" w:right="-284" w:hanging="284"/>
        <w:jc w:val="both"/>
        <w:rPr>
          <w:rFonts w:eastAsia="Times New Roman" w:cstheme="minorHAnsi"/>
          <w:sz w:val="20"/>
          <w:szCs w:val="20"/>
        </w:rPr>
      </w:pPr>
      <w:r w:rsidRPr="00886696">
        <w:rPr>
          <w:rFonts w:eastAsia="Times New Roman" w:cstheme="minorHAnsi"/>
          <w:sz w:val="20"/>
          <w:szCs w:val="20"/>
        </w:rPr>
        <w:tab/>
        <w:t xml:space="preserve">a jeżeli </w:t>
      </w:r>
      <w:r w:rsidR="001C7676" w:rsidRPr="00886696">
        <w:rPr>
          <w:rFonts w:eastAsia="Times New Roman" w:cstheme="minorHAnsi"/>
          <w:sz w:val="20"/>
          <w:szCs w:val="20"/>
        </w:rPr>
        <w:t>naprawa w</w:t>
      </w:r>
      <w:r w:rsidRPr="00886696">
        <w:rPr>
          <w:rFonts w:eastAsia="Times New Roman" w:cstheme="minorHAnsi"/>
          <w:sz w:val="20"/>
          <w:szCs w:val="20"/>
        </w:rPr>
        <w:t xml:space="preserve"> miejscu jego</w:t>
      </w:r>
      <w:r w:rsidR="001C7676" w:rsidRPr="00886696">
        <w:rPr>
          <w:rFonts w:eastAsia="Times New Roman" w:cstheme="minorHAnsi"/>
          <w:sz w:val="20"/>
          <w:szCs w:val="20"/>
        </w:rPr>
        <w:t xml:space="preserve"> lokalizacji okaże się niemożliwa</w:t>
      </w:r>
    </w:p>
    <w:p w14:paraId="2F3E0030" w14:textId="01CF8107" w:rsidR="005C7572" w:rsidRPr="00886696" w:rsidRDefault="001C7676" w:rsidP="005C7572">
      <w:pPr>
        <w:numPr>
          <w:ilvl w:val="1"/>
          <w:numId w:val="30"/>
        </w:numPr>
        <w:spacing w:before="60" w:after="60" w:line="240" w:lineRule="auto"/>
        <w:ind w:left="1418" w:right="-284"/>
        <w:jc w:val="both"/>
        <w:rPr>
          <w:rFonts w:eastAsia="Times New Roman" w:cstheme="minorHAnsi"/>
          <w:sz w:val="20"/>
          <w:szCs w:val="20"/>
        </w:rPr>
      </w:pPr>
      <w:r w:rsidRPr="00886696">
        <w:rPr>
          <w:rFonts w:eastAsia="Times New Roman" w:cstheme="minorHAnsi"/>
          <w:sz w:val="20"/>
          <w:szCs w:val="20"/>
        </w:rPr>
        <w:t xml:space="preserve">w serwisie Wykonawcy lub producenta </w:t>
      </w:r>
      <w:r w:rsidR="005C7572" w:rsidRPr="00886696">
        <w:rPr>
          <w:rFonts w:eastAsia="Times New Roman" w:cstheme="minorHAnsi"/>
          <w:sz w:val="20"/>
          <w:szCs w:val="20"/>
        </w:rPr>
        <w:t xml:space="preserve">pod </w:t>
      </w:r>
      <w:r w:rsidR="00886696" w:rsidRPr="00886696">
        <w:rPr>
          <w:rFonts w:eastAsia="Times New Roman" w:cstheme="minorHAnsi"/>
          <w:sz w:val="20"/>
          <w:szCs w:val="20"/>
        </w:rPr>
        <w:t>warunkiem</w:t>
      </w:r>
      <w:r w:rsidR="005C7572" w:rsidRPr="00886696">
        <w:rPr>
          <w:rFonts w:eastAsia="Times New Roman" w:cstheme="minorHAnsi"/>
          <w:sz w:val="20"/>
          <w:szCs w:val="20"/>
        </w:rPr>
        <w:t xml:space="preserve"> </w:t>
      </w:r>
      <w:r w:rsidR="00886696" w:rsidRPr="00886696">
        <w:rPr>
          <w:rFonts w:eastAsia="Times New Roman" w:cstheme="minorHAnsi"/>
          <w:sz w:val="20"/>
          <w:szCs w:val="20"/>
        </w:rPr>
        <w:t>zapewnienia</w:t>
      </w:r>
      <w:r w:rsidR="005C7572" w:rsidRPr="00886696">
        <w:rPr>
          <w:rFonts w:eastAsia="Times New Roman" w:cstheme="minorHAnsi"/>
          <w:sz w:val="20"/>
          <w:szCs w:val="20"/>
        </w:rPr>
        <w:t xml:space="preserve"> Urządzenia tymczasowego (zwane dalej rozwiązanie tymczasowe) </w:t>
      </w:r>
      <w:r w:rsidR="00886696" w:rsidRPr="00886696">
        <w:rPr>
          <w:rFonts w:eastAsia="Times New Roman" w:cstheme="minorHAnsi"/>
          <w:sz w:val="20"/>
          <w:szCs w:val="20"/>
        </w:rPr>
        <w:t>trwającego</w:t>
      </w:r>
      <w:r w:rsidR="005C7572" w:rsidRPr="00886696">
        <w:rPr>
          <w:rFonts w:eastAsia="Times New Roman" w:cstheme="minorHAnsi"/>
          <w:sz w:val="20"/>
          <w:szCs w:val="20"/>
        </w:rPr>
        <w:t xml:space="preserve"> nie </w:t>
      </w:r>
      <w:r w:rsidR="00886696" w:rsidRPr="00886696">
        <w:rPr>
          <w:rFonts w:eastAsia="Times New Roman" w:cstheme="minorHAnsi"/>
          <w:sz w:val="20"/>
          <w:szCs w:val="20"/>
        </w:rPr>
        <w:t>dłużej</w:t>
      </w:r>
      <w:r w:rsidR="005C7572" w:rsidRPr="00886696">
        <w:rPr>
          <w:rFonts w:eastAsia="Times New Roman" w:cstheme="minorHAnsi"/>
          <w:sz w:val="20"/>
          <w:szCs w:val="20"/>
        </w:rPr>
        <w:t xml:space="preserve"> </w:t>
      </w:r>
      <w:r w:rsidR="00886696" w:rsidRPr="00886696">
        <w:rPr>
          <w:rFonts w:eastAsia="Times New Roman" w:cstheme="minorHAnsi"/>
          <w:sz w:val="20"/>
          <w:szCs w:val="20"/>
        </w:rPr>
        <w:t>niż</w:t>
      </w:r>
      <w:r w:rsidR="005C7572" w:rsidRPr="00886696">
        <w:rPr>
          <w:rFonts w:eastAsia="Times New Roman" w:cstheme="minorHAnsi"/>
          <w:sz w:val="20"/>
          <w:szCs w:val="20"/>
        </w:rPr>
        <w:t xml:space="preserve"> 30 dni liczone od </w:t>
      </w:r>
      <w:r w:rsidRPr="00886696">
        <w:rPr>
          <w:rFonts w:eastAsia="Times New Roman" w:cstheme="minorHAnsi"/>
          <w:sz w:val="20"/>
          <w:szCs w:val="20"/>
        </w:rPr>
        <w:t>końca pierwszego dnia robo</w:t>
      </w:r>
      <w:r w:rsidR="005C7572" w:rsidRPr="00886696">
        <w:rPr>
          <w:rFonts w:eastAsia="Times New Roman" w:cstheme="minorHAnsi"/>
          <w:sz w:val="20"/>
          <w:szCs w:val="20"/>
        </w:rPr>
        <w:t xml:space="preserve">czego po dniu zgłoszenia </w:t>
      </w:r>
      <w:r w:rsidR="00886696" w:rsidRPr="00886696">
        <w:rPr>
          <w:rFonts w:eastAsia="Times New Roman" w:cstheme="minorHAnsi"/>
          <w:sz w:val="20"/>
          <w:szCs w:val="20"/>
        </w:rPr>
        <w:t>awarii. W</w:t>
      </w:r>
      <w:r w:rsidRPr="00886696">
        <w:rPr>
          <w:rFonts w:eastAsia="Times New Roman" w:cstheme="minorHAnsi"/>
          <w:sz w:val="20"/>
          <w:szCs w:val="20"/>
        </w:rPr>
        <w:t xml:space="preserve"> przypadku zastosowania rozwiązania tymczasowego, Wykonawca dostarczy naprawione urządzenie w ciągu </w:t>
      </w:r>
      <w:r w:rsidR="005C7572" w:rsidRPr="00886696">
        <w:rPr>
          <w:rFonts w:eastAsia="Times New Roman" w:cstheme="minorHAnsi"/>
          <w:sz w:val="20"/>
          <w:szCs w:val="20"/>
        </w:rPr>
        <w:t xml:space="preserve">nie dłużej niż </w:t>
      </w:r>
      <w:r w:rsidRPr="00886696">
        <w:rPr>
          <w:rFonts w:eastAsia="Times New Roman" w:cstheme="minorHAnsi"/>
          <w:sz w:val="20"/>
          <w:szCs w:val="20"/>
        </w:rPr>
        <w:t>30 dni od dnia zastosowania rozwiązania tymczasowego.</w:t>
      </w:r>
    </w:p>
    <w:p w14:paraId="7899F7CB" w14:textId="6B46E8E6" w:rsidR="005C7572" w:rsidRPr="00886696" w:rsidRDefault="005C7572" w:rsidP="005C7572">
      <w:pPr>
        <w:numPr>
          <w:ilvl w:val="0"/>
          <w:numId w:val="30"/>
        </w:numPr>
        <w:spacing w:before="60" w:after="60" w:line="240" w:lineRule="auto"/>
        <w:ind w:right="-284"/>
        <w:jc w:val="both"/>
        <w:rPr>
          <w:rFonts w:eastAsia="Times New Roman" w:cstheme="minorHAnsi"/>
          <w:sz w:val="20"/>
          <w:szCs w:val="20"/>
        </w:rPr>
      </w:pPr>
      <w:r w:rsidRPr="00886696">
        <w:rPr>
          <w:rFonts w:eastAsia="Times New Roman" w:cstheme="minorHAnsi"/>
          <w:sz w:val="20"/>
          <w:szCs w:val="20"/>
        </w:rPr>
        <w:t>wymianę</w:t>
      </w:r>
      <w:r w:rsidR="006C5E80" w:rsidRPr="00886696">
        <w:rPr>
          <w:rFonts w:eastAsia="Times New Roman" w:cstheme="minorHAnsi"/>
          <w:sz w:val="20"/>
          <w:szCs w:val="20"/>
        </w:rPr>
        <w:t xml:space="preserve"> Sprzętu (</w:t>
      </w:r>
      <w:r w:rsidR="001C7676" w:rsidRPr="00886696">
        <w:rPr>
          <w:rFonts w:eastAsia="Times New Roman" w:cstheme="minorHAnsi"/>
          <w:sz w:val="20"/>
          <w:szCs w:val="20"/>
        </w:rPr>
        <w:t xml:space="preserve">w </w:t>
      </w:r>
      <w:r w:rsidRPr="00886696">
        <w:rPr>
          <w:rFonts w:eastAsia="Times New Roman" w:cstheme="minorHAnsi"/>
          <w:sz w:val="20"/>
          <w:szCs w:val="20"/>
        </w:rPr>
        <w:t xml:space="preserve">przypadku braku </w:t>
      </w:r>
      <w:r w:rsidR="00886696" w:rsidRPr="00886696">
        <w:rPr>
          <w:rFonts w:eastAsia="Times New Roman" w:cstheme="minorHAnsi"/>
          <w:sz w:val="20"/>
          <w:szCs w:val="20"/>
        </w:rPr>
        <w:t>możliwości</w:t>
      </w:r>
      <w:r w:rsidRPr="00886696">
        <w:rPr>
          <w:rFonts w:eastAsia="Times New Roman" w:cstheme="minorHAnsi"/>
          <w:sz w:val="20"/>
          <w:szCs w:val="20"/>
        </w:rPr>
        <w:t xml:space="preserve"> </w:t>
      </w:r>
      <w:r w:rsidR="001C7676" w:rsidRPr="00886696">
        <w:rPr>
          <w:rFonts w:eastAsia="Times New Roman" w:cstheme="minorHAnsi"/>
          <w:sz w:val="20"/>
          <w:szCs w:val="20"/>
        </w:rPr>
        <w:t xml:space="preserve">dokonania </w:t>
      </w:r>
      <w:r w:rsidRPr="00886696">
        <w:rPr>
          <w:rFonts w:eastAsia="Times New Roman" w:cstheme="minorHAnsi"/>
          <w:sz w:val="20"/>
          <w:szCs w:val="20"/>
        </w:rPr>
        <w:t xml:space="preserve">jego </w:t>
      </w:r>
      <w:r w:rsidR="001C7676" w:rsidRPr="00886696">
        <w:rPr>
          <w:rFonts w:eastAsia="Times New Roman" w:cstheme="minorHAnsi"/>
          <w:sz w:val="20"/>
          <w:szCs w:val="20"/>
        </w:rPr>
        <w:t>naprawy</w:t>
      </w:r>
      <w:r w:rsidRPr="00886696">
        <w:rPr>
          <w:rFonts w:eastAsia="Times New Roman" w:cstheme="minorHAnsi"/>
          <w:sz w:val="20"/>
          <w:szCs w:val="20"/>
        </w:rPr>
        <w:t>)</w:t>
      </w:r>
      <w:r w:rsidR="001C7676" w:rsidRPr="00886696">
        <w:rPr>
          <w:rFonts w:eastAsia="Times New Roman" w:cstheme="minorHAnsi"/>
          <w:sz w:val="20"/>
          <w:szCs w:val="20"/>
        </w:rPr>
        <w:t xml:space="preserve"> </w:t>
      </w:r>
      <w:r w:rsidRPr="00886696">
        <w:rPr>
          <w:rFonts w:eastAsia="Times New Roman" w:cstheme="minorHAnsi"/>
          <w:sz w:val="20"/>
          <w:szCs w:val="20"/>
        </w:rPr>
        <w:t>na fabrycznie nowy, wolny</w:t>
      </w:r>
      <w:r w:rsidR="001C7676" w:rsidRPr="00886696">
        <w:rPr>
          <w:rFonts w:eastAsia="Times New Roman" w:cstheme="minorHAnsi"/>
          <w:sz w:val="20"/>
          <w:szCs w:val="20"/>
        </w:rPr>
        <w:t xml:space="preserve"> od wad, o takich samych </w:t>
      </w:r>
      <w:r w:rsidRPr="00886696">
        <w:rPr>
          <w:rFonts w:eastAsia="Times New Roman" w:cstheme="minorHAnsi"/>
          <w:sz w:val="20"/>
          <w:szCs w:val="20"/>
        </w:rPr>
        <w:t xml:space="preserve">lub lepszych </w:t>
      </w:r>
      <w:r w:rsidR="001C7676" w:rsidRPr="00886696">
        <w:rPr>
          <w:rFonts w:eastAsia="Times New Roman" w:cstheme="minorHAnsi"/>
          <w:sz w:val="20"/>
          <w:szCs w:val="20"/>
        </w:rPr>
        <w:t xml:space="preserve">parametrach techniczno-eksploatacyjnych i funkcjonalnych. </w:t>
      </w:r>
      <w:bookmarkEnd w:id="22"/>
      <w:bookmarkEnd w:id="23"/>
      <w:bookmarkEnd w:id="24"/>
    </w:p>
    <w:p w14:paraId="45C41617" w14:textId="5FC4085A" w:rsidR="001C7676" w:rsidRPr="00F71481" w:rsidRDefault="00F71481" w:rsidP="001C7676">
      <w:pPr>
        <w:pStyle w:val="Akapitzlist"/>
        <w:numPr>
          <w:ilvl w:val="0"/>
          <w:numId w:val="8"/>
        </w:numPr>
        <w:spacing w:before="60" w:after="60" w:line="240" w:lineRule="auto"/>
        <w:ind w:right="-284"/>
        <w:contextualSpacing w:val="0"/>
        <w:jc w:val="both"/>
        <w:rPr>
          <w:rFonts w:cs="Calibri"/>
          <w:sz w:val="20"/>
          <w:szCs w:val="20"/>
        </w:rPr>
      </w:pPr>
      <w:r>
        <w:rPr>
          <w:rFonts w:cs="Calibri"/>
          <w:sz w:val="20"/>
          <w:szCs w:val="20"/>
        </w:rPr>
        <w:t>Pozostałe wymagania dotyczą</w:t>
      </w:r>
      <w:r w:rsidR="005C7572">
        <w:rPr>
          <w:rFonts w:cs="Calibri"/>
          <w:sz w:val="20"/>
          <w:szCs w:val="20"/>
        </w:rPr>
        <w:t xml:space="preserve">ce </w:t>
      </w:r>
      <w:r w:rsidR="00886696">
        <w:rPr>
          <w:rFonts w:cs="Calibri"/>
          <w:sz w:val="20"/>
          <w:szCs w:val="20"/>
        </w:rPr>
        <w:t>gwarancji</w:t>
      </w:r>
      <w:r w:rsidR="005C7572">
        <w:rPr>
          <w:rFonts w:cs="Calibri"/>
          <w:sz w:val="20"/>
          <w:szCs w:val="20"/>
        </w:rPr>
        <w:t xml:space="preserve"> w tym sposób wykonywania </w:t>
      </w:r>
      <w:r w:rsidR="00886696">
        <w:rPr>
          <w:rFonts w:cs="Calibri"/>
          <w:sz w:val="20"/>
          <w:szCs w:val="20"/>
        </w:rPr>
        <w:t>serwisu</w:t>
      </w:r>
      <w:r w:rsidR="005C7572">
        <w:rPr>
          <w:rFonts w:cs="Calibri"/>
          <w:sz w:val="20"/>
          <w:szCs w:val="20"/>
        </w:rPr>
        <w:t xml:space="preserve"> gwarancyjnego określa Umowa</w:t>
      </w:r>
      <w:r>
        <w:rPr>
          <w:rFonts w:cs="Calibri"/>
          <w:sz w:val="20"/>
          <w:szCs w:val="20"/>
        </w:rPr>
        <w:t xml:space="preserve"> która jest równocześnie dokumentem </w:t>
      </w:r>
      <w:proofErr w:type="spellStart"/>
      <w:r>
        <w:rPr>
          <w:rFonts w:cs="Calibri"/>
          <w:sz w:val="20"/>
          <w:szCs w:val="20"/>
        </w:rPr>
        <w:t>stanowiąym</w:t>
      </w:r>
      <w:proofErr w:type="spellEnd"/>
      <w:r>
        <w:rPr>
          <w:rFonts w:cs="Calibri"/>
          <w:sz w:val="20"/>
          <w:szCs w:val="20"/>
        </w:rPr>
        <w:t xml:space="preserve"> oświadczenie gwarancyjne Wykonawcy</w:t>
      </w:r>
      <w:r w:rsidR="005C7572">
        <w:rPr>
          <w:rFonts w:cs="Calibri"/>
          <w:sz w:val="20"/>
          <w:szCs w:val="20"/>
        </w:rPr>
        <w:t>.</w:t>
      </w:r>
    </w:p>
    <w:p w14:paraId="0E904733" w14:textId="77777777" w:rsidR="00107A13" w:rsidRPr="002D3816" w:rsidRDefault="00107A13" w:rsidP="00107A13">
      <w:pPr>
        <w:pStyle w:val="Akapitzlist"/>
        <w:spacing w:before="60" w:after="60" w:line="240" w:lineRule="auto"/>
        <w:ind w:left="770" w:right="-284"/>
        <w:contextualSpacing w:val="0"/>
        <w:jc w:val="both"/>
        <w:rPr>
          <w:rFonts w:cs="Calibri"/>
          <w:sz w:val="20"/>
          <w:szCs w:val="20"/>
        </w:rPr>
      </w:pPr>
    </w:p>
    <w:p w14:paraId="50083702" w14:textId="77777777" w:rsidR="003B2342" w:rsidRPr="008A0041" w:rsidRDefault="003B2342" w:rsidP="008A0041">
      <w:pPr>
        <w:pStyle w:val="Akapitzlist"/>
        <w:numPr>
          <w:ilvl w:val="0"/>
          <w:numId w:val="20"/>
        </w:numPr>
        <w:shd w:val="clear" w:color="auto" w:fill="D9D9D9" w:themeFill="background1" w:themeFillShade="D9"/>
        <w:autoSpaceDE w:val="0"/>
        <w:autoSpaceDN w:val="0"/>
        <w:spacing w:before="60" w:after="60" w:line="240" w:lineRule="auto"/>
        <w:ind w:left="284" w:right="-284" w:hanging="142"/>
        <w:contextualSpacing w:val="0"/>
        <w:jc w:val="both"/>
        <w:rPr>
          <w:rFonts w:eastAsia="Times New Roman" w:cs="Calibri"/>
          <w:b/>
          <w:color w:val="000000"/>
          <w:sz w:val="20"/>
          <w:szCs w:val="20"/>
          <w:lang w:eastAsia="pl-PL"/>
        </w:rPr>
      </w:pPr>
      <w:r w:rsidRPr="00017D7B">
        <w:rPr>
          <w:rFonts w:eastAsia="Times New Roman" w:cs="Calibri"/>
          <w:b/>
          <w:color w:val="000000"/>
          <w:sz w:val="20"/>
          <w:szCs w:val="20"/>
          <w:lang w:eastAsia="pl-PL"/>
        </w:rPr>
        <w:t xml:space="preserve">Wymagania </w:t>
      </w:r>
      <w:r w:rsidR="002D3816">
        <w:rPr>
          <w:rFonts w:eastAsia="Times New Roman" w:cs="Calibri"/>
          <w:b/>
          <w:color w:val="000000"/>
          <w:sz w:val="20"/>
          <w:szCs w:val="20"/>
          <w:lang w:eastAsia="pl-PL"/>
        </w:rPr>
        <w:t>- Szkolenia</w:t>
      </w:r>
    </w:p>
    <w:p w14:paraId="3C209808" w14:textId="617F5106" w:rsidR="00F14DA0" w:rsidRDefault="00F14DA0" w:rsidP="001A45F1">
      <w:pPr>
        <w:pStyle w:val="Akapitzlist"/>
        <w:numPr>
          <w:ilvl w:val="0"/>
          <w:numId w:val="9"/>
        </w:numPr>
        <w:spacing w:before="60" w:after="60" w:line="240" w:lineRule="auto"/>
        <w:ind w:right="-284"/>
        <w:contextualSpacing w:val="0"/>
        <w:jc w:val="both"/>
        <w:rPr>
          <w:rFonts w:cs="Calibri"/>
          <w:sz w:val="20"/>
          <w:szCs w:val="20"/>
        </w:rPr>
      </w:pPr>
      <w:r w:rsidRPr="00F14DA0">
        <w:rPr>
          <w:rFonts w:cs="Calibri"/>
          <w:sz w:val="20"/>
          <w:szCs w:val="20"/>
        </w:rPr>
        <w:t>Wykonawca zapewni Zamawiającemu oficjalne/autoryzowane szkolenia producenta dla administratorów (w formie voucherów szkoleniowych) w zakresie każdego rodzaju oferowanego urządzenia. Szkoleniem należy objąć 4 osoby w wymiarze nie krótszym niż 80 godzin zegarowych dla każdej z osób.</w:t>
      </w:r>
    </w:p>
    <w:p w14:paraId="1F6EE90A" w14:textId="77777777" w:rsidR="003B2342" w:rsidRPr="00723E95" w:rsidRDefault="00242702" w:rsidP="001A45F1">
      <w:pPr>
        <w:pStyle w:val="Akapitzlist"/>
        <w:numPr>
          <w:ilvl w:val="0"/>
          <w:numId w:val="9"/>
        </w:numPr>
        <w:spacing w:before="60" w:after="60" w:line="240" w:lineRule="auto"/>
        <w:ind w:right="-284"/>
        <w:contextualSpacing w:val="0"/>
        <w:jc w:val="both"/>
        <w:rPr>
          <w:rFonts w:cs="Calibri"/>
          <w:sz w:val="20"/>
          <w:szCs w:val="20"/>
        </w:rPr>
      </w:pPr>
      <w:r>
        <w:rPr>
          <w:rFonts w:cs="Calibri"/>
          <w:sz w:val="20"/>
          <w:szCs w:val="20"/>
        </w:rPr>
        <w:t>Szkolenia zostaną zrealizowane przez autoryzowany</w:t>
      </w:r>
      <w:r w:rsidR="003B2342" w:rsidRPr="00723E95">
        <w:rPr>
          <w:rFonts w:cs="Calibri"/>
          <w:sz w:val="20"/>
          <w:szCs w:val="20"/>
        </w:rPr>
        <w:t xml:space="preserve"> przez producent</w:t>
      </w:r>
      <w:r>
        <w:rPr>
          <w:rFonts w:cs="Calibri"/>
          <w:sz w:val="20"/>
          <w:szCs w:val="20"/>
        </w:rPr>
        <w:t>a dostarczanych Urządzeń podmiot szkoleniowy</w:t>
      </w:r>
      <w:r w:rsidRPr="00242702">
        <w:rPr>
          <w:rFonts w:cs="Calibri"/>
          <w:sz w:val="20"/>
          <w:szCs w:val="20"/>
        </w:rPr>
        <w:t>.</w:t>
      </w:r>
    </w:p>
    <w:p w14:paraId="7CEEE0F2" w14:textId="77777777" w:rsidR="003B2342" w:rsidRPr="00723E95" w:rsidRDefault="003B2342" w:rsidP="001A45F1">
      <w:pPr>
        <w:pStyle w:val="Akapitzlist"/>
        <w:numPr>
          <w:ilvl w:val="0"/>
          <w:numId w:val="9"/>
        </w:numPr>
        <w:spacing w:before="60" w:after="60" w:line="240" w:lineRule="auto"/>
        <w:ind w:right="-284"/>
        <w:contextualSpacing w:val="0"/>
        <w:jc w:val="both"/>
        <w:rPr>
          <w:rFonts w:cs="Calibri"/>
          <w:sz w:val="20"/>
          <w:szCs w:val="20"/>
        </w:rPr>
      </w:pPr>
      <w:r w:rsidRPr="00723E95">
        <w:rPr>
          <w:rFonts w:cs="Calibri"/>
          <w:sz w:val="20"/>
          <w:szCs w:val="20"/>
        </w:rPr>
        <w:t>Wykonawca zapewni certyfikaty dla uczestników, potwierdzające odbycie szkolenia.</w:t>
      </w:r>
    </w:p>
    <w:p w14:paraId="7338AC95" w14:textId="77777777" w:rsidR="003B2342" w:rsidRPr="00723E95" w:rsidRDefault="003B2342" w:rsidP="001A45F1">
      <w:pPr>
        <w:pStyle w:val="Akapitzlist"/>
        <w:numPr>
          <w:ilvl w:val="0"/>
          <w:numId w:val="9"/>
        </w:numPr>
        <w:spacing w:before="60" w:after="60" w:line="240" w:lineRule="auto"/>
        <w:ind w:right="-284"/>
        <w:contextualSpacing w:val="0"/>
        <w:jc w:val="both"/>
        <w:rPr>
          <w:rFonts w:cs="Calibri"/>
          <w:sz w:val="20"/>
          <w:szCs w:val="20"/>
        </w:rPr>
      </w:pPr>
      <w:r w:rsidRPr="00723E95">
        <w:rPr>
          <w:rFonts w:cs="Calibri"/>
          <w:sz w:val="20"/>
          <w:szCs w:val="20"/>
        </w:rPr>
        <w:t>Szkolenia zostaną przeprowadzone w języku polskim.</w:t>
      </w:r>
    </w:p>
    <w:p w14:paraId="6041B5F4" w14:textId="6E83B789" w:rsidR="006709C2" w:rsidRPr="006C5E80" w:rsidRDefault="003B2342" w:rsidP="006709C2">
      <w:pPr>
        <w:pStyle w:val="Akapitzlist"/>
        <w:numPr>
          <w:ilvl w:val="0"/>
          <w:numId w:val="9"/>
        </w:numPr>
        <w:spacing w:before="60" w:after="60" w:line="240" w:lineRule="auto"/>
        <w:ind w:right="-284"/>
        <w:contextualSpacing w:val="0"/>
        <w:jc w:val="both"/>
        <w:rPr>
          <w:rFonts w:cs="Calibri"/>
          <w:sz w:val="20"/>
          <w:szCs w:val="20"/>
        </w:rPr>
      </w:pPr>
      <w:r w:rsidRPr="004B4470">
        <w:rPr>
          <w:rFonts w:cs="Calibri"/>
          <w:sz w:val="20"/>
          <w:szCs w:val="20"/>
        </w:rPr>
        <w:t xml:space="preserve">Czas ważności voucherów nie może być krótszy </w:t>
      </w:r>
      <w:bookmarkStart w:id="28" w:name="OLE_LINK28"/>
      <w:bookmarkStart w:id="29" w:name="OLE_LINK29"/>
      <w:bookmarkStart w:id="30" w:name="OLE_LINK30"/>
      <w:r w:rsidRPr="004B4470">
        <w:rPr>
          <w:rFonts w:cs="Calibri"/>
          <w:sz w:val="20"/>
          <w:szCs w:val="20"/>
        </w:rPr>
        <w:t xml:space="preserve">niż </w:t>
      </w:r>
      <w:r w:rsidR="00A6759D" w:rsidRPr="004B4470">
        <w:rPr>
          <w:rFonts w:cs="Calibri"/>
          <w:sz w:val="20"/>
          <w:szCs w:val="20"/>
        </w:rPr>
        <w:t xml:space="preserve">6 </w:t>
      </w:r>
      <w:r w:rsidRPr="004B4470">
        <w:rPr>
          <w:rFonts w:cs="Calibri"/>
          <w:sz w:val="20"/>
          <w:szCs w:val="20"/>
        </w:rPr>
        <w:t>miesięcy</w:t>
      </w:r>
      <w:r w:rsidRPr="00570558">
        <w:rPr>
          <w:rFonts w:cs="Calibri"/>
          <w:sz w:val="20"/>
          <w:szCs w:val="20"/>
        </w:rPr>
        <w:t xml:space="preserve"> od dnia</w:t>
      </w:r>
      <w:r w:rsidR="00272EA6">
        <w:rPr>
          <w:rFonts w:cs="Calibri"/>
          <w:sz w:val="20"/>
          <w:szCs w:val="20"/>
        </w:rPr>
        <w:t xml:space="preserve"> </w:t>
      </w:r>
      <w:r w:rsidR="001052E5">
        <w:rPr>
          <w:rFonts w:cs="Calibri"/>
          <w:sz w:val="20"/>
          <w:szCs w:val="20"/>
        </w:rPr>
        <w:t>wdrożenia</w:t>
      </w:r>
      <w:r w:rsidR="00272EA6">
        <w:rPr>
          <w:rFonts w:cs="Calibri"/>
          <w:sz w:val="20"/>
          <w:szCs w:val="20"/>
        </w:rPr>
        <w:t xml:space="preserve"> Systemu</w:t>
      </w:r>
      <w:r w:rsidR="00242702">
        <w:rPr>
          <w:rFonts w:cs="Calibri"/>
          <w:sz w:val="20"/>
          <w:szCs w:val="20"/>
        </w:rPr>
        <w:t>.</w:t>
      </w:r>
      <w:bookmarkEnd w:id="28"/>
      <w:bookmarkEnd w:id="29"/>
      <w:bookmarkEnd w:id="30"/>
      <w:r w:rsidR="006709C2">
        <w:rPr>
          <w:rFonts w:cs="Calibri"/>
          <w:sz w:val="20"/>
          <w:szCs w:val="20"/>
        </w:rPr>
        <w:t xml:space="preserve"> Przekazanie</w:t>
      </w:r>
      <w:r w:rsidR="006C5E80">
        <w:rPr>
          <w:rFonts w:cs="Calibri"/>
          <w:sz w:val="20"/>
          <w:szCs w:val="20"/>
        </w:rPr>
        <w:t xml:space="preserve"> voucherów musi </w:t>
      </w:r>
      <w:r w:rsidR="001052E5">
        <w:rPr>
          <w:rFonts w:cs="Calibri"/>
          <w:sz w:val="20"/>
          <w:szCs w:val="20"/>
        </w:rPr>
        <w:t>nastąpić</w:t>
      </w:r>
      <w:r w:rsidR="00272EA6">
        <w:rPr>
          <w:rFonts w:cs="Calibri"/>
          <w:sz w:val="20"/>
          <w:szCs w:val="20"/>
        </w:rPr>
        <w:t xml:space="preserve"> nie </w:t>
      </w:r>
      <w:r w:rsidR="001052E5">
        <w:rPr>
          <w:rFonts w:cs="Calibri"/>
          <w:sz w:val="20"/>
          <w:szCs w:val="20"/>
        </w:rPr>
        <w:t>później</w:t>
      </w:r>
      <w:r w:rsidR="006C5E80">
        <w:rPr>
          <w:rFonts w:cs="Calibri"/>
          <w:sz w:val="20"/>
          <w:szCs w:val="20"/>
        </w:rPr>
        <w:t xml:space="preserve"> niż wdroż</w:t>
      </w:r>
      <w:r w:rsidR="006709C2">
        <w:rPr>
          <w:rFonts w:cs="Calibri"/>
          <w:sz w:val="20"/>
          <w:szCs w:val="20"/>
        </w:rPr>
        <w:t>enie Systemu.</w:t>
      </w:r>
    </w:p>
    <w:sectPr w:rsidR="006709C2" w:rsidRPr="006C5E80" w:rsidSect="008A0041">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41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4D684" w14:textId="77777777" w:rsidR="002E655C" w:rsidRDefault="002E655C" w:rsidP="005254A3">
      <w:pPr>
        <w:spacing w:after="0" w:line="240" w:lineRule="auto"/>
      </w:pPr>
      <w:r>
        <w:separator/>
      </w:r>
    </w:p>
  </w:endnote>
  <w:endnote w:type="continuationSeparator" w:id="0">
    <w:p w14:paraId="5692ECD9" w14:textId="77777777" w:rsidR="002E655C" w:rsidRDefault="002E655C" w:rsidP="0052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2583" w14:textId="77777777" w:rsidR="00ED20D5" w:rsidRDefault="00ED20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6E38" w14:textId="77777777" w:rsidR="00ED20D5" w:rsidRDefault="00ED20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A76A" w14:textId="77777777" w:rsidR="00ED20D5" w:rsidRDefault="00ED20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87E9F" w14:textId="77777777" w:rsidR="002E655C" w:rsidRDefault="002E655C" w:rsidP="005254A3">
      <w:pPr>
        <w:spacing w:after="0" w:line="240" w:lineRule="auto"/>
      </w:pPr>
      <w:r>
        <w:separator/>
      </w:r>
    </w:p>
  </w:footnote>
  <w:footnote w:type="continuationSeparator" w:id="0">
    <w:p w14:paraId="19511125" w14:textId="77777777" w:rsidR="002E655C" w:rsidRDefault="002E655C" w:rsidP="00525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358C" w14:textId="77777777" w:rsidR="00ED20D5" w:rsidRDefault="00ED20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FD7D" w14:textId="63055A86" w:rsidR="005254A3" w:rsidRPr="00676E95" w:rsidRDefault="005254A3" w:rsidP="005254A3">
    <w:pPr>
      <w:pStyle w:val="Nagwek"/>
      <w:pBdr>
        <w:bottom w:val="single" w:sz="4" w:space="1" w:color="auto"/>
      </w:pBdr>
      <w:jc w:val="center"/>
      <w:rPr>
        <w:rFonts w:ascii="Calibri" w:hAnsi="Calibri" w:cs="Calibri"/>
        <w:i/>
        <w:sz w:val="20"/>
        <w:szCs w:val="20"/>
      </w:rPr>
    </w:pPr>
    <w:r>
      <w:rPr>
        <w:rFonts w:ascii="Calibri" w:hAnsi="Calibri" w:cs="Calibri"/>
        <w:i/>
        <w:sz w:val="20"/>
        <w:szCs w:val="20"/>
      </w:rPr>
      <w:t>Dostawa sprzętu sieciowego</w:t>
    </w:r>
  </w:p>
  <w:p w14:paraId="3D8077CE" w14:textId="67C9C505" w:rsidR="005254A3" w:rsidRDefault="005254A3" w:rsidP="005254A3">
    <w:pPr>
      <w:pStyle w:val="Nagwek"/>
      <w:pBdr>
        <w:bottom w:val="single" w:sz="4" w:space="1" w:color="auto"/>
      </w:pBdr>
      <w:jc w:val="center"/>
      <w:rPr>
        <w:rFonts w:ascii="Calibri" w:hAnsi="Calibri" w:cs="Calibri"/>
        <w:i/>
        <w:sz w:val="20"/>
        <w:szCs w:val="20"/>
      </w:rPr>
    </w:pPr>
    <w:r w:rsidRPr="00FF2CA8">
      <w:rPr>
        <w:rFonts w:ascii="Calibri" w:hAnsi="Calibri" w:cs="Calibri"/>
        <w:i/>
        <w:sz w:val="20"/>
        <w:szCs w:val="20"/>
      </w:rPr>
      <w:t xml:space="preserve">Numer referencyjny postępowania: ZP </w:t>
    </w:r>
    <w:r w:rsidR="00ED20D5">
      <w:rPr>
        <w:rFonts w:ascii="Calibri" w:hAnsi="Calibri" w:cs="Calibri"/>
        <w:i/>
        <w:sz w:val="20"/>
        <w:szCs w:val="20"/>
      </w:rPr>
      <w:t>7</w:t>
    </w:r>
    <w:r w:rsidRPr="00FF2CA8">
      <w:rPr>
        <w:rFonts w:ascii="Calibri" w:hAnsi="Calibri" w:cs="Calibri"/>
        <w:i/>
        <w:sz w:val="20"/>
        <w:szCs w:val="20"/>
      </w:rPr>
      <w:t>/2021</w:t>
    </w:r>
  </w:p>
  <w:p w14:paraId="03D00616" w14:textId="77777777" w:rsidR="005254A3" w:rsidRDefault="005254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F47A" w14:textId="77777777" w:rsidR="00ED20D5" w:rsidRDefault="00ED20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567"/>
    <w:multiLevelType w:val="hybridMultilevel"/>
    <w:tmpl w:val="8FFC2F68"/>
    <w:lvl w:ilvl="0" w:tplc="61BE34E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423D7"/>
    <w:multiLevelType w:val="hybridMultilevel"/>
    <w:tmpl w:val="57A86246"/>
    <w:lvl w:ilvl="0" w:tplc="1DDA821C">
      <w:start w:val="2"/>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D6071"/>
    <w:multiLevelType w:val="hybridMultilevel"/>
    <w:tmpl w:val="16FC16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A66370"/>
    <w:multiLevelType w:val="hybridMultilevel"/>
    <w:tmpl w:val="435C9BFA"/>
    <w:lvl w:ilvl="0" w:tplc="D5C2EB2A">
      <w:start w:val="1"/>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4" w15:restartNumberingAfterBreak="0">
    <w:nsid w:val="086F361F"/>
    <w:multiLevelType w:val="hybridMultilevel"/>
    <w:tmpl w:val="0EFE75F2"/>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0E016B20"/>
    <w:multiLevelType w:val="hybridMultilevel"/>
    <w:tmpl w:val="0EFE75F2"/>
    <w:lvl w:ilvl="0" w:tplc="0809000F">
      <w:start w:val="1"/>
      <w:numFmt w:val="decimal"/>
      <w:lvlText w:val="%1."/>
      <w:lvlJc w:val="left"/>
      <w:pPr>
        <w:ind w:left="1064" w:hanging="360"/>
      </w:pPr>
    </w:lvl>
    <w:lvl w:ilvl="1" w:tplc="08090019">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6" w15:restartNumberingAfterBreak="0">
    <w:nsid w:val="0F637581"/>
    <w:multiLevelType w:val="hybridMultilevel"/>
    <w:tmpl w:val="46D0E772"/>
    <w:lvl w:ilvl="0" w:tplc="0FEAF2DA">
      <w:start w:val="4"/>
      <w:numFmt w:val="upperRoman"/>
      <w:lvlText w:val="%1."/>
      <w:lvlJc w:val="right"/>
      <w:pPr>
        <w:ind w:left="122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A75BC"/>
    <w:multiLevelType w:val="hybridMultilevel"/>
    <w:tmpl w:val="0EFE75F2"/>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8" w15:restartNumberingAfterBreak="0">
    <w:nsid w:val="10D90F20"/>
    <w:multiLevelType w:val="hybridMultilevel"/>
    <w:tmpl w:val="0EFE75F2"/>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1FAE17BA"/>
    <w:multiLevelType w:val="hybridMultilevel"/>
    <w:tmpl w:val="C9A8D32E"/>
    <w:lvl w:ilvl="0" w:tplc="0809000F">
      <w:start w:val="1"/>
      <w:numFmt w:val="decimal"/>
      <w:lvlText w:val="%1."/>
      <w:lvlJc w:val="left"/>
      <w:pPr>
        <w:ind w:left="770" w:hanging="360"/>
      </w:pPr>
    </w:lvl>
    <w:lvl w:ilvl="1" w:tplc="44A856EE">
      <w:start w:val="1"/>
      <w:numFmt w:val="lowerLetter"/>
      <w:lvlText w:val="%2."/>
      <w:lvlJc w:val="left"/>
      <w:pPr>
        <w:ind w:left="1490" w:hanging="360"/>
      </w:pPr>
      <w:rPr>
        <w:b w:val="0"/>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15:restartNumberingAfterBreak="0">
    <w:nsid w:val="287B25B2"/>
    <w:multiLevelType w:val="hybridMultilevel"/>
    <w:tmpl w:val="D83C14F2"/>
    <w:lvl w:ilvl="0" w:tplc="0415000F">
      <w:start w:val="1"/>
      <w:numFmt w:val="decimal"/>
      <w:lvlText w:val="%1."/>
      <w:lvlJc w:val="left"/>
      <w:pPr>
        <w:ind w:left="1221" w:hanging="360"/>
      </w:pPr>
    </w:lvl>
    <w:lvl w:ilvl="1" w:tplc="04150019">
      <w:start w:val="1"/>
      <w:numFmt w:val="lowerLetter"/>
      <w:lvlText w:val="%2."/>
      <w:lvlJc w:val="left"/>
      <w:pPr>
        <w:ind w:left="1941" w:hanging="360"/>
      </w:pPr>
      <w:rPr>
        <w:rFonts w:cs="Times New Roman"/>
      </w:rPr>
    </w:lvl>
    <w:lvl w:ilvl="2" w:tplc="0415001B">
      <w:start w:val="1"/>
      <w:numFmt w:val="lowerRoman"/>
      <w:lvlText w:val="%3."/>
      <w:lvlJc w:val="right"/>
      <w:pPr>
        <w:ind w:left="2661" w:hanging="180"/>
      </w:pPr>
      <w:rPr>
        <w:rFonts w:cs="Times New Roman"/>
      </w:rPr>
    </w:lvl>
    <w:lvl w:ilvl="3" w:tplc="04150013">
      <w:start w:val="1"/>
      <w:numFmt w:val="upperRoman"/>
      <w:lvlText w:val="%4."/>
      <w:lvlJc w:val="right"/>
      <w:pPr>
        <w:ind w:left="3381" w:hanging="360"/>
      </w:pPr>
    </w:lvl>
    <w:lvl w:ilvl="4" w:tplc="04150019">
      <w:start w:val="1"/>
      <w:numFmt w:val="lowerLetter"/>
      <w:lvlText w:val="%5."/>
      <w:lvlJc w:val="left"/>
      <w:pPr>
        <w:ind w:left="4101" w:hanging="360"/>
      </w:pPr>
      <w:rPr>
        <w:rFonts w:cs="Times New Roman"/>
      </w:rPr>
    </w:lvl>
    <w:lvl w:ilvl="5" w:tplc="0415001B">
      <w:start w:val="1"/>
      <w:numFmt w:val="lowerRoman"/>
      <w:lvlText w:val="%6."/>
      <w:lvlJc w:val="right"/>
      <w:pPr>
        <w:ind w:left="4821" w:hanging="180"/>
      </w:pPr>
      <w:rPr>
        <w:rFonts w:cs="Times New Roman"/>
      </w:rPr>
    </w:lvl>
    <w:lvl w:ilvl="6" w:tplc="0415000F">
      <w:start w:val="1"/>
      <w:numFmt w:val="decimal"/>
      <w:lvlText w:val="%7."/>
      <w:lvlJc w:val="left"/>
      <w:pPr>
        <w:ind w:left="5541" w:hanging="360"/>
      </w:pPr>
      <w:rPr>
        <w:rFonts w:cs="Times New Roman"/>
      </w:rPr>
    </w:lvl>
    <w:lvl w:ilvl="7" w:tplc="04150019">
      <w:start w:val="1"/>
      <w:numFmt w:val="lowerLetter"/>
      <w:lvlText w:val="%8."/>
      <w:lvlJc w:val="left"/>
      <w:pPr>
        <w:ind w:left="6261" w:hanging="360"/>
      </w:pPr>
      <w:rPr>
        <w:rFonts w:cs="Times New Roman"/>
      </w:rPr>
    </w:lvl>
    <w:lvl w:ilvl="8" w:tplc="0415001B">
      <w:start w:val="1"/>
      <w:numFmt w:val="lowerRoman"/>
      <w:lvlText w:val="%9."/>
      <w:lvlJc w:val="right"/>
      <w:pPr>
        <w:ind w:left="6981" w:hanging="180"/>
      </w:pPr>
      <w:rPr>
        <w:rFonts w:cs="Times New Roman"/>
      </w:rPr>
    </w:lvl>
  </w:abstractNum>
  <w:abstractNum w:abstractNumId="11" w15:restartNumberingAfterBreak="0">
    <w:nsid w:val="2BDE1F33"/>
    <w:multiLevelType w:val="hybridMultilevel"/>
    <w:tmpl w:val="D83C14F2"/>
    <w:lvl w:ilvl="0" w:tplc="0415000F">
      <w:start w:val="1"/>
      <w:numFmt w:val="decimal"/>
      <w:lvlText w:val="%1."/>
      <w:lvlJc w:val="left"/>
      <w:pPr>
        <w:ind w:left="1221" w:hanging="360"/>
      </w:pPr>
    </w:lvl>
    <w:lvl w:ilvl="1" w:tplc="04150019">
      <w:start w:val="1"/>
      <w:numFmt w:val="lowerLetter"/>
      <w:lvlText w:val="%2."/>
      <w:lvlJc w:val="left"/>
      <w:pPr>
        <w:ind w:left="1941" w:hanging="360"/>
      </w:pPr>
      <w:rPr>
        <w:rFonts w:cs="Times New Roman"/>
      </w:rPr>
    </w:lvl>
    <w:lvl w:ilvl="2" w:tplc="0415001B">
      <w:start w:val="1"/>
      <w:numFmt w:val="lowerRoman"/>
      <w:lvlText w:val="%3."/>
      <w:lvlJc w:val="right"/>
      <w:pPr>
        <w:ind w:left="2661" w:hanging="180"/>
      </w:pPr>
      <w:rPr>
        <w:rFonts w:cs="Times New Roman"/>
      </w:rPr>
    </w:lvl>
    <w:lvl w:ilvl="3" w:tplc="04150013">
      <w:start w:val="1"/>
      <w:numFmt w:val="upperRoman"/>
      <w:lvlText w:val="%4."/>
      <w:lvlJc w:val="right"/>
      <w:pPr>
        <w:ind w:left="3381" w:hanging="360"/>
      </w:pPr>
    </w:lvl>
    <w:lvl w:ilvl="4" w:tplc="04150019">
      <w:start w:val="1"/>
      <w:numFmt w:val="lowerLetter"/>
      <w:lvlText w:val="%5."/>
      <w:lvlJc w:val="left"/>
      <w:pPr>
        <w:ind w:left="4101" w:hanging="360"/>
      </w:pPr>
      <w:rPr>
        <w:rFonts w:cs="Times New Roman"/>
      </w:rPr>
    </w:lvl>
    <w:lvl w:ilvl="5" w:tplc="0415001B">
      <w:start w:val="1"/>
      <w:numFmt w:val="lowerRoman"/>
      <w:lvlText w:val="%6."/>
      <w:lvlJc w:val="right"/>
      <w:pPr>
        <w:ind w:left="4821" w:hanging="180"/>
      </w:pPr>
      <w:rPr>
        <w:rFonts w:cs="Times New Roman"/>
      </w:rPr>
    </w:lvl>
    <w:lvl w:ilvl="6" w:tplc="0415000F">
      <w:start w:val="1"/>
      <w:numFmt w:val="decimal"/>
      <w:lvlText w:val="%7."/>
      <w:lvlJc w:val="left"/>
      <w:pPr>
        <w:ind w:left="5541" w:hanging="360"/>
      </w:pPr>
      <w:rPr>
        <w:rFonts w:cs="Times New Roman"/>
      </w:rPr>
    </w:lvl>
    <w:lvl w:ilvl="7" w:tplc="04150019">
      <w:start w:val="1"/>
      <w:numFmt w:val="lowerLetter"/>
      <w:lvlText w:val="%8."/>
      <w:lvlJc w:val="left"/>
      <w:pPr>
        <w:ind w:left="6261" w:hanging="360"/>
      </w:pPr>
      <w:rPr>
        <w:rFonts w:cs="Times New Roman"/>
      </w:rPr>
    </w:lvl>
    <w:lvl w:ilvl="8" w:tplc="0415001B">
      <w:start w:val="1"/>
      <w:numFmt w:val="lowerRoman"/>
      <w:lvlText w:val="%9."/>
      <w:lvlJc w:val="right"/>
      <w:pPr>
        <w:ind w:left="6981" w:hanging="180"/>
      </w:pPr>
      <w:rPr>
        <w:rFonts w:cs="Times New Roman"/>
      </w:rPr>
    </w:lvl>
  </w:abstractNum>
  <w:abstractNum w:abstractNumId="12" w15:restartNumberingAfterBreak="0">
    <w:nsid w:val="2C9175B1"/>
    <w:multiLevelType w:val="hybridMultilevel"/>
    <w:tmpl w:val="0EFE75F2"/>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3" w15:restartNumberingAfterBreak="0">
    <w:nsid w:val="31745ACC"/>
    <w:multiLevelType w:val="hybridMultilevel"/>
    <w:tmpl w:val="947CE4F2"/>
    <w:lvl w:ilvl="0" w:tplc="E8BC2C24">
      <w:start w:val="1"/>
      <w:numFmt w:val="decimal"/>
      <w:lvlText w:val="%1."/>
      <w:lvlJc w:val="left"/>
      <w:pPr>
        <w:tabs>
          <w:tab w:val="num" w:pos="360"/>
        </w:tabs>
        <w:ind w:left="360" w:hanging="360"/>
      </w:pPr>
      <w:rPr>
        <w:rFonts w:cs="Times New Roman"/>
        <w:i w:val="0"/>
        <w:strike w:val="0"/>
        <w:sz w:val="20"/>
        <w:szCs w:val="20"/>
      </w:rPr>
    </w:lvl>
    <w:lvl w:ilvl="1" w:tplc="DB389322">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31F5B9A"/>
    <w:multiLevelType w:val="hybridMultilevel"/>
    <w:tmpl w:val="0EFE75F2"/>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15:restartNumberingAfterBreak="0">
    <w:nsid w:val="33FB5A0B"/>
    <w:multiLevelType w:val="hybridMultilevel"/>
    <w:tmpl w:val="575E4BA8"/>
    <w:lvl w:ilvl="0" w:tplc="A8160912">
      <w:start w:val="1"/>
      <w:numFmt w:val="decimal"/>
      <w:lvlText w:val="%1."/>
      <w:lvlJc w:val="left"/>
      <w:pPr>
        <w:ind w:left="5541"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D27DE4"/>
    <w:multiLevelType w:val="hybridMultilevel"/>
    <w:tmpl w:val="DC58B218"/>
    <w:lvl w:ilvl="0" w:tplc="0809000F">
      <w:start w:val="1"/>
      <w:numFmt w:val="decimal"/>
      <w:lvlText w:val="%1."/>
      <w:lvlJc w:val="left"/>
      <w:pPr>
        <w:ind w:left="770" w:hanging="360"/>
      </w:pPr>
    </w:lvl>
    <w:lvl w:ilvl="1" w:tplc="04150011">
      <w:start w:val="1"/>
      <w:numFmt w:val="decimal"/>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7" w15:restartNumberingAfterBreak="0">
    <w:nsid w:val="3DE23BA5"/>
    <w:multiLevelType w:val="hybridMultilevel"/>
    <w:tmpl w:val="473AD08A"/>
    <w:lvl w:ilvl="0" w:tplc="B810C140">
      <w:start w:val="1"/>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18" w15:restartNumberingAfterBreak="0">
    <w:nsid w:val="3F6D7A06"/>
    <w:multiLevelType w:val="hybridMultilevel"/>
    <w:tmpl w:val="054CA10C"/>
    <w:lvl w:ilvl="0" w:tplc="D5B659E4">
      <w:start w:val="1"/>
      <w:numFmt w:val="decimal"/>
      <w:lvlText w:val="%1."/>
      <w:lvlJc w:val="left"/>
      <w:pPr>
        <w:ind w:left="770" w:hanging="360"/>
      </w:pPr>
      <w:rPr>
        <w:b w:val="0"/>
        <w:bCs w:val="0"/>
      </w:r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9" w15:restartNumberingAfterBreak="0">
    <w:nsid w:val="412D22AA"/>
    <w:multiLevelType w:val="hybridMultilevel"/>
    <w:tmpl w:val="0D0E2A14"/>
    <w:lvl w:ilvl="0" w:tplc="04150011">
      <w:start w:val="1"/>
      <w:numFmt w:val="decimal"/>
      <w:lvlText w:val="%1)"/>
      <w:lvlJc w:val="left"/>
      <w:pPr>
        <w:ind w:left="770" w:hanging="360"/>
      </w:pPr>
    </w:lvl>
    <w:lvl w:ilvl="1" w:tplc="44A856EE">
      <w:start w:val="1"/>
      <w:numFmt w:val="lowerLetter"/>
      <w:lvlText w:val="%2."/>
      <w:lvlJc w:val="left"/>
      <w:pPr>
        <w:ind w:left="1490" w:hanging="360"/>
      </w:pPr>
      <w:rPr>
        <w:b w:val="0"/>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0" w15:restartNumberingAfterBreak="0">
    <w:nsid w:val="43B41E8B"/>
    <w:multiLevelType w:val="hybridMultilevel"/>
    <w:tmpl w:val="0EFE75F2"/>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1" w15:restartNumberingAfterBreak="0">
    <w:nsid w:val="4B9E2283"/>
    <w:multiLevelType w:val="hybridMultilevel"/>
    <w:tmpl w:val="6DF01026"/>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2" w15:restartNumberingAfterBreak="0">
    <w:nsid w:val="518E7193"/>
    <w:multiLevelType w:val="hybridMultilevel"/>
    <w:tmpl w:val="C9A8D32E"/>
    <w:lvl w:ilvl="0" w:tplc="0809000F">
      <w:start w:val="1"/>
      <w:numFmt w:val="decimal"/>
      <w:lvlText w:val="%1."/>
      <w:lvlJc w:val="left"/>
      <w:pPr>
        <w:ind w:left="770" w:hanging="360"/>
      </w:pPr>
    </w:lvl>
    <w:lvl w:ilvl="1" w:tplc="44A856EE">
      <w:start w:val="1"/>
      <w:numFmt w:val="lowerLetter"/>
      <w:lvlText w:val="%2."/>
      <w:lvlJc w:val="left"/>
      <w:pPr>
        <w:ind w:left="1490" w:hanging="360"/>
      </w:pPr>
      <w:rPr>
        <w:b w:val="0"/>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3" w15:restartNumberingAfterBreak="0">
    <w:nsid w:val="58377BAA"/>
    <w:multiLevelType w:val="hybridMultilevel"/>
    <w:tmpl w:val="0EFE75F2"/>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4" w15:restartNumberingAfterBreak="0">
    <w:nsid w:val="5A901692"/>
    <w:multiLevelType w:val="hybridMultilevel"/>
    <w:tmpl w:val="D0D87ACA"/>
    <w:lvl w:ilvl="0" w:tplc="04150011">
      <w:start w:val="1"/>
      <w:numFmt w:val="decimal"/>
      <w:lvlText w:val="%1)"/>
      <w:lvlJc w:val="left"/>
      <w:pPr>
        <w:ind w:left="1428" w:hanging="360"/>
      </w:p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5" w15:restartNumberingAfterBreak="0">
    <w:nsid w:val="614D1C65"/>
    <w:multiLevelType w:val="hybridMultilevel"/>
    <w:tmpl w:val="90C2DDEE"/>
    <w:lvl w:ilvl="0" w:tplc="0415000F">
      <w:start w:val="1"/>
      <w:numFmt w:val="decimal"/>
      <w:lvlText w:val="%1."/>
      <w:lvlJc w:val="left"/>
      <w:pPr>
        <w:ind w:left="1221" w:hanging="360"/>
      </w:pPr>
    </w:lvl>
    <w:lvl w:ilvl="1" w:tplc="04150019">
      <w:start w:val="1"/>
      <w:numFmt w:val="lowerLetter"/>
      <w:lvlText w:val="%2."/>
      <w:lvlJc w:val="left"/>
      <w:pPr>
        <w:ind w:left="1941" w:hanging="360"/>
      </w:pPr>
      <w:rPr>
        <w:rFonts w:cs="Times New Roman"/>
      </w:rPr>
    </w:lvl>
    <w:lvl w:ilvl="2" w:tplc="0415001B">
      <w:start w:val="1"/>
      <w:numFmt w:val="lowerRoman"/>
      <w:lvlText w:val="%3."/>
      <w:lvlJc w:val="right"/>
      <w:pPr>
        <w:ind w:left="2661" w:hanging="180"/>
      </w:pPr>
      <w:rPr>
        <w:rFonts w:cs="Times New Roman"/>
      </w:rPr>
    </w:lvl>
    <w:lvl w:ilvl="3" w:tplc="04150013">
      <w:start w:val="1"/>
      <w:numFmt w:val="upperRoman"/>
      <w:lvlText w:val="%4."/>
      <w:lvlJc w:val="right"/>
      <w:pPr>
        <w:ind w:left="3381" w:hanging="360"/>
      </w:pPr>
    </w:lvl>
    <w:lvl w:ilvl="4" w:tplc="04150019">
      <w:start w:val="1"/>
      <w:numFmt w:val="lowerLetter"/>
      <w:lvlText w:val="%5."/>
      <w:lvlJc w:val="left"/>
      <w:pPr>
        <w:ind w:left="4101" w:hanging="360"/>
      </w:pPr>
      <w:rPr>
        <w:rFonts w:cs="Times New Roman"/>
      </w:rPr>
    </w:lvl>
    <w:lvl w:ilvl="5" w:tplc="0415001B">
      <w:start w:val="1"/>
      <w:numFmt w:val="lowerRoman"/>
      <w:lvlText w:val="%6."/>
      <w:lvlJc w:val="right"/>
      <w:pPr>
        <w:ind w:left="4821" w:hanging="180"/>
      </w:pPr>
      <w:rPr>
        <w:rFonts w:cs="Times New Roman"/>
      </w:rPr>
    </w:lvl>
    <w:lvl w:ilvl="6" w:tplc="0415000F">
      <w:start w:val="1"/>
      <w:numFmt w:val="decimal"/>
      <w:lvlText w:val="%7."/>
      <w:lvlJc w:val="left"/>
      <w:pPr>
        <w:ind w:left="5541" w:hanging="360"/>
      </w:pPr>
      <w:rPr>
        <w:rFonts w:cs="Times New Roman"/>
      </w:rPr>
    </w:lvl>
    <w:lvl w:ilvl="7" w:tplc="04150019">
      <w:start w:val="1"/>
      <w:numFmt w:val="lowerLetter"/>
      <w:lvlText w:val="%8."/>
      <w:lvlJc w:val="left"/>
      <w:pPr>
        <w:ind w:left="6261" w:hanging="360"/>
      </w:pPr>
      <w:rPr>
        <w:rFonts w:cs="Times New Roman"/>
      </w:rPr>
    </w:lvl>
    <w:lvl w:ilvl="8" w:tplc="0415001B">
      <w:start w:val="1"/>
      <w:numFmt w:val="lowerRoman"/>
      <w:lvlText w:val="%9."/>
      <w:lvlJc w:val="right"/>
      <w:pPr>
        <w:ind w:left="6981" w:hanging="180"/>
      </w:pPr>
      <w:rPr>
        <w:rFonts w:cs="Times New Roman"/>
      </w:rPr>
    </w:lvl>
  </w:abstractNum>
  <w:abstractNum w:abstractNumId="26" w15:restartNumberingAfterBreak="0">
    <w:nsid w:val="665C1CE8"/>
    <w:multiLevelType w:val="hybridMultilevel"/>
    <w:tmpl w:val="01A2089A"/>
    <w:lvl w:ilvl="0" w:tplc="0415000F">
      <w:start w:val="1"/>
      <w:numFmt w:val="decimal"/>
      <w:lvlText w:val="%1."/>
      <w:lvlJc w:val="left"/>
      <w:pPr>
        <w:ind w:left="1221" w:hanging="360"/>
      </w:pPr>
    </w:lvl>
    <w:lvl w:ilvl="1" w:tplc="04150019">
      <w:start w:val="1"/>
      <w:numFmt w:val="lowerLetter"/>
      <w:lvlText w:val="%2."/>
      <w:lvlJc w:val="left"/>
      <w:pPr>
        <w:ind w:left="1941" w:hanging="360"/>
      </w:pPr>
      <w:rPr>
        <w:rFonts w:cs="Times New Roman"/>
      </w:rPr>
    </w:lvl>
    <w:lvl w:ilvl="2" w:tplc="0415001B">
      <w:start w:val="1"/>
      <w:numFmt w:val="lowerRoman"/>
      <w:lvlText w:val="%3."/>
      <w:lvlJc w:val="right"/>
      <w:pPr>
        <w:ind w:left="2661" w:hanging="180"/>
      </w:pPr>
      <w:rPr>
        <w:rFonts w:cs="Times New Roman"/>
      </w:rPr>
    </w:lvl>
    <w:lvl w:ilvl="3" w:tplc="0415000F">
      <w:start w:val="1"/>
      <w:numFmt w:val="decimal"/>
      <w:lvlText w:val="%4."/>
      <w:lvlJc w:val="left"/>
      <w:pPr>
        <w:ind w:left="3381" w:hanging="360"/>
      </w:pPr>
      <w:rPr>
        <w:rFonts w:cs="Times New Roman"/>
      </w:rPr>
    </w:lvl>
    <w:lvl w:ilvl="4" w:tplc="04150019">
      <w:start w:val="1"/>
      <w:numFmt w:val="lowerLetter"/>
      <w:lvlText w:val="%5."/>
      <w:lvlJc w:val="left"/>
      <w:pPr>
        <w:ind w:left="4101" w:hanging="360"/>
      </w:pPr>
      <w:rPr>
        <w:rFonts w:cs="Times New Roman"/>
      </w:rPr>
    </w:lvl>
    <w:lvl w:ilvl="5" w:tplc="0415001B">
      <w:start w:val="1"/>
      <w:numFmt w:val="lowerRoman"/>
      <w:lvlText w:val="%6."/>
      <w:lvlJc w:val="right"/>
      <w:pPr>
        <w:ind w:left="4821" w:hanging="180"/>
      </w:pPr>
      <w:rPr>
        <w:rFonts w:cs="Times New Roman"/>
      </w:rPr>
    </w:lvl>
    <w:lvl w:ilvl="6" w:tplc="0415000F">
      <w:start w:val="1"/>
      <w:numFmt w:val="decimal"/>
      <w:lvlText w:val="%7."/>
      <w:lvlJc w:val="left"/>
      <w:pPr>
        <w:ind w:left="5541" w:hanging="360"/>
      </w:pPr>
      <w:rPr>
        <w:rFonts w:cs="Times New Roman"/>
      </w:rPr>
    </w:lvl>
    <w:lvl w:ilvl="7" w:tplc="04150019">
      <w:start w:val="1"/>
      <w:numFmt w:val="lowerLetter"/>
      <w:lvlText w:val="%8."/>
      <w:lvlJc w:val="left"/>
      <w:pPr>
        <w:ind w:left="6261" w:hanging="360"/>
      </w:pPr>
      <w:rPr>
        <w:rFonts w:cs="Times New Roman"/>
      </w:rPr>
    </w:lvl>
    <w:lvl w:ilvl="8" w:tplc="0415001B">
      <w:start w:val="1"/>
      <w:numFmt w:val="lowerRoman"/>
      <w:lvlText w:val="%9."/>
      <w:lvlJc w:val="right"/>
      <w:pPr>
        <w:ind w:left="6981" w:hanging="180"/>
      </w:pPr>
      <w:rPr>
        <w:rFonts w:cs="Times New Roman"/>
      </w:rPr>
    </w:lvl>
  </w:abstractNum>
  <w:abstractNum w:abstractNumId="27" w15:restartNumberingAfterBreak="0">
    <w:nsid w:val="68D16C35"/>
    <w:multiLevelType w:val="hybridMultilevel"/>
    <w:tmpl w:val="0E2CFC48"/>
    <w:lvl w:ilvl="0" w:tplc="04150017">
      <w:start w:val="1"/>
      <w:numFmt w:val="lowerLetter"/>
      <w:lvlText w:val="%1)"/>
      <w:lvlJc w:val="left"/>
      <w:pPr>
        <w:ind w:left="1064" w:hanging="360"/>
      </w:pPr>
    </w:lvl>
    <w:lvl w:ilvl="1" w:tplc="08090019">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28" w15:restartNumberingAfterBreak="0">
    <w:nsid w:val="6AB14D4A"/>
    <w:multiLevelType w:val="hybridMultilevel"/>
    <w:tmpl w:val="BC06B738"/>
    <w:lvl w:ilvl="0" w:tplc="BF18A2CC">
      <w:start w:val="11"/>
      <w:numFmt w:val="decimal"/>
      <w:lvlText w:val="%1."/>
      <w:lvlJc w:val="left"/>
      <w:pPr>
        <w:ind w:left="5541"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CE724E"/>
    <w:multiLevelType w:val="hybridMultilevel"/>
    <w:tmpl w:val="CF6AD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2811C8"/>
    <w:multiLevelType w:val="hybridMultilevel"/>
    <w:tmpl w:val="C812CDDA"/>
    <w:lvl w:ilvl="0" w:tplc="0415000F">
      <w:start w:val="1"/>
      <w:numFmt w:val="decimal"/>
      <w:lvlText w:val="%1."/>
      <w:lvlJc w:val="left"/>
      <w:pPr>
        <w:ind w:left="1221" w:hanging="360"/>
      </w:pPr>
    </w:lvl>
    <w:lvl w:ilvl="1" w:tplc="04150019">
      <w:start w:val="1"/>
      <w:numFmt w:val="lowerLetter"/>
      <w:lvlText w:val="%2."/>
      <w:lvlJc w:val="left"/>
      <w:pPr>
        <w:ind w:left="1941" w:hanging="360"/>
      </w:pPr>
      <w:rPr>
        <w:rFonts w:cs="Times New Roman"/>
      </w:rPr>
    </w:lvl>
    <w:lvl w:ilvl="2" w:tplc="0415001B">
      <w:start w:val="1"/>
      <w:numFmt w:val="lowerRoman"/>
      <w:lvlText w:val="%3."/>
      <w:lvlJc w:val="right"/>
      <w:pPr>
        <w:ind w:left="2661" w:hanging="180"/>
      </w:pPr>
      <w:rPr>
        <w:rFonts w:cs="Times New Roman"/>
      </w:rPr>
    </w:lvl>
    <w:lvl w:ilvl="3" w:tplc="04150013">
      <w:start w:val="1"/>
      <w:numFmt w:val="upperRoman"/>
      <w:lvlText w:val="%4."/>
      <w:lvlJc w:val="right"/>
      <w:pPr>
        <w:ind w:left="3381" w:hanging="360"/>
      </w:pPr>
    </w:lvl>
    <w:lvl w:ilvl="4" w:tplc="04150019">
      <w:start w:val="1"/>
      <w:numFmt w:val="lowerLetter"/>
      <w:lvlText w:val="%5."/>
      <w:lvlJc w:val="left"/>
      <w:pPr>
        <w:ind w:left="4101" w:hanging="360"/>
      </w:pPr>
      <w:rPr>
        <w:rFonts w:cs="Times New Roman"/>
      </w:rPr>
    </w:lvl>
    <w:lvl w:ilvl="5" w:tplc="0415001B">
      <w:start w:val="1"/>
      <w:numFmt w:val="lowerRoman"/>
      <w:lvlText w:val="%6."/>
      <w:lvlJc w:val="right"/>
      <w:pPr>
        <w:ind w:left="4821" w:hanging="180"/>
      </w:pPr>
      <w:rPr>
        <w:rFonts w:cs="Times New Roman"/>
      </w:rPr>
    </w:lvl>
    <w:lvl w:ilvl="6" w:tplc="0415000F">
      <w:start w:val="1"/>
      <w:numFmt w:val="decimal"/>
      <w:lvlText w:val="%7."/>
      <w:lvlJc w:val="left"/>
      <w:pPr>
        <w:ind w:left="5541" w:hanging="360"/>
      </w:pPr>
      <w:rPr>
        <w:rFonts w:cs="Times New Roman"/>
      </w:rPr>
    </w:lvl>
    <w:lvl w:ilvl="7" w:tplc="04150019">
      <w:start w:val="1"/>
      <w:numFmt w:val="lowerLetter"/>
      <w:lvlText w:val="%8."/>
      <w:lvlJc w:val="left"/>
      <w:pPr>
        <w:ind w:left="6261" w:hanging="360"/>
      </w:pPr>
      <w:rPr>
        <w:rFonts w:cs="Times New Roman"/>
      </w:rPr>
    </w:lvl>
    <w:lvl w:ilvl="8" w:tplc="0415001B">
      <w:start w:val="1"/>
      <w:numFmt w:val="lowerRoman"/>
      <w:lvlText w:val="%9."/>
      <w:lvlJc w:val="right"/>
      <w:pPr>
        <w:ind w:left="6981" w:hanging="180"/>
      </w:pPr>
      <w:rPr>
        <w:rFonts w:cs="Times New Roman"/>
      </w:rPr>
    </w:lvl>
  </w:abstractNum>
  <w:abstractNum w:abstractNumId="31" w15:restartNumberingAfterBreak="0">
    <w:nsid w:val="71A34A53"/>
    <w:multiLevelType w:val="hybridMultilevel"/>
    <w:tmpl w:val="1FEE6522"/>
    <w:lvl w:ilvl="0" w:tplc="82A683EA">
      <w:start w:val="1"/>
      <w:numFmt w:val="decimal"/>
      <w:lvlText w:val="%1)"/>
      <w:lvlJc w:val="left"/>
      <w:pPr>
        <w:ind w:left="23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23748A"/>
    <w:multiLevelType w:val="hybridMultilevel"/>
    <w:tmpl w:val="6A42E6C0"/>
    <w:lvl w:ilvl="0" w:tplc="0832BCC8">
      <w:start w:val="5"/>
      <w:numFmt w:val="upperRoman"/>
      <w:lvlText w:val="%1."/>
      <w:lvlJc w:val="right"/>
      <w:pPr>
        <w:ind w:left="33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681B64"/>
    <w:multiLevelType w:val="hybridMultilevel"/>
    <w:tmpl w:val="825EC6F0"/>
    <w:lvl w:ilvl="0" w:tplc="0809000F">
      <w:start w:val="1"/>
      <w:numFmt w:val="decimal"/>
      <w:lvlText w:val="%1."/>
      <w:lvlJc w:val="left"/>
      <w:pPr>
        <w:ind w:left="770" w:hanging="360"/>
      </w:pPr>
    </w:lvl>
    <w:lvl w:ilvl="1" w:tplc="44A856EE">
      <w:start w:val="1"/>
      <w:numFmt w:val="lowerLetter"/>
      <w:lvlText w:val="%2."/>
      <w:lvlJc w:val="left"/>
      <w:pPr>
        <w:ind w:left="1490" w:hanging="360"/>
      </w:pPr>
      <w:rPr>
        <w:b w:val="0"/>
      </w:rPr>
    </w:lvl>
    <w:lvl w:ilvl="2" w:tplc="82A683EA">
      <w:start w:val="1"/>
      <w:numFmt w:val="decimal"/>
      <w:lvlText w:val="%3)"/>
      <w:lvlJc w:val="left"/>
      <w:pPr>
        <w:ind w:left="2390" w:hanging="360"/>
      </w:pPr>
      <w:rPr>
        <w:rFonts w:hint="default"/>
      </w:r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18"/>
  </w:num>
  <w:num w:numId="2">
    <w:abstractNumId w:val="23"/>
  </w:num>
  <w:num w:numId="3">
    <w:abstractNumId w:val="20"/>
  </w:num>
  <w:num w:numId="4">
    <w:abstractNumId w:val="14"/>
  </w:num>
  <w:num w:numId="5">
    <w:abstractNumId w:val="12"/>
  </w:num>
  <w:num w:numId="6">
    <w:abstractNumId w:val="7"/>
  </w:num>
  <w:num w:numId="7">
    <w:abstractNumId w:val="5"/>
  </w:num>
  <w:num w:numId="8">
    <w:abstractNumId w:val="22"/>
  </w:num>
  <w:num w:numId="9">
    <w:abstractNumId w:val="9"/>
  </w:num>
  <w:num w:numId="10">
    <w:abstractNumId w:val="33"/>
  </w:num>
  <w:num w:numId="11">
    <w:abstractNumId w:val="10"/>
  </w:num>
  <w:num w:numId="12">
    <w:abstractNumId w:val="10"/>
  </w:num>
  <w:num w:numId="13">
    <w:abstractNumId w:val="26"/>
  </w:num>
  <w:num w:numId="14">
    <w:abstractNumId w:val="30"/>
  </w:num>
  <w:num w:numId="15">
    <w:abstractNumId w:val="32"/>
  </w:num>
  <w:num w:numId="16">
    <w:abstractNumId w:val="6"/>
  </w:num>
  <w:num w:numId="17">
    <w:abstractNumId w:val="11"/>
  </w:num>
  <w:num w:numId="18">
    <w:abstractNumId w:val="16"/>
  </w:num>
  <w:num w:numId="19">
    <w:abstractNumId w:val="25"/>
  </w:num>
  <w:num w:numId="20">
    <w:abstractNumId w:val="0"/>
  </w:num>
  <w:num w:numId="21">
    <w:abstractNumId w:val="29"/>
  </w:num>
  <w:num w:numId="22">
    <w:abstractNumId w:val="19"/>
  </w:num>
  <w:num w:numId="23">
    <w:abstractNumId w:val="8"/>
  </w:num>
  <w:num w:numId="24">
    <w:abstractNumId w:val="21"/>
  </w:num>
  <w:num w:numId="25">
    <w:abstractNumId w:val="27"/>
  </w:num>
  <w:num w:numId="26">
    <w:abstractNumId w:val="24"/>
  </w:num>
  <w:num w:numId="27">
    <w:abstractNumId w:val="3"/>
  </w:num>
  <w:num w:numId="28">
    <w:abstractNumId w:val="17"/>
  </w:num>
  <w:num w:numId="29">
    <w:abstractNumId w:val="13"/>
  </w:num>
  <w:num w:numId="30">
    <w:abstractNumId w:val="2"/>
  </w:num>
  <w:num w:numId="31">
    <w:abstractNumId w:val="1"/>
  </w:num>
  <w:num w:numId="32">
    <w:abstractNumId w:val="28"/>
  </w:num>
  <w:num w:numId="33">
    <w:abstractNumId w:val="15"/>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95"/>
    <w:rsid w:val="00017D7B"/>
    <w:rsid w:val="0003288B"/>
    <w:rsid w:val="00074D08"/>
    <w:rsid w:val="0008137B"/>
    <w:rsid w:val="000B2B00"/>
    <w:rsid w:val="000E0C3E"/>
    <w:rsid w:val="001052E5"/>
    <w:rsid w:val="00107A13"/>
    <w:rsid w:val="001278C3"/>
    <w:rsid w:val="0013515C"/>
    <w:rsid w:val="001735EF"/>
    <w:rsid w:val="0019266A"/>
    <w:rsid w:val="001A45F1"/>
    <w:rsid w:val="001A5AC6"/>
    <w:rsid w:val="001C7676"/>
    <w:rsid w:val="001E659E"/>
    <w:rsid w:val="001F1396"/>
    <w:rsid w:val="0021043D"/>
    <w:rsid w:val="00213872"/>
    <w:rsid w:val="00227C5C"/>
    <w:rsid w:val="00242702"/>
    <w:rsid w:val="00272EA6"/>
    <w:rsid w:val="002806D2"/>
    <w:rsid w:val="002C3299"/>
    <w:rsid w:val="002D3816"/>
    <w:rsid w:val="002E350E"/>
    <w:rsid w:val="002E655C"/>
    <w:rsid w:val="00301021"/>
    <w:rsid w:val="0030558A"/>
    <w:rsid w:val="00307D31"/>
    <w:rsid w:val="00317261"/>
    <w:rsid w:val="003B2342"/>
    <w:rsid w:val="003C3060"/>
    <w:rsid w:val="003C75AA"/>
    <w:rsid w:val="003D6A60"/>
    <w:rsid w:val="003E1667"/>
    <w:rsid w:val="0043137A"/>
    <w:rsid w:val="00442BC3"/>
    <w:rsid w:val="00474F6D"/>
    <w:rsid w:val="00495827"/>
    <w:rsid w:val="004B4470"/>
    <w:rsid w:val="004D6E9B"/>
    <w:rsid w:val="004E619D"/>
    <w:rsid w:val="004F2B8E"/>
    <w:rsid w:val="00500096"/>
    <w:rsid w:val="005254A3"/>
    <w:rsid w:val="00537131"/>
    <w:rsid w:val="005560BE"/>
    <w:rsid w:val="00570558"/>
    <w:rsid w:val="005B361A"/>
    <w:rsid w:val="005C7572"/>
    <w:rsid w:val="005D5029"/>
    <w:rsid w:val="005E7280"/>
    <w:rsid w:val="005F6CB4"/>
    <w:rsid w:val="00601900"/>
    <w:rsid w:val="00607D9C"/>
    <w:rsid w:val="006271AB"/>
    <w:rsid w:val="006302C0"/>
    <w:rsid w:val="00633DA7"/>
    <w:rsid w:val="00640DD9"/>
    <w:rsid w:val="006709C2"/>
    <w:rsid w:val="00673E49"/>
    <w:rsid w:val="006770A0"/>
    <w:rsid w:val="006B3105"/>
    <w:rsid w:val="006C5E80"/>
    <w:rsid w:val="006D19C4"/>
    <w:rsid w:val="006E4CD5"/>
    <w:rsid w:val="006F077C"/>
    <w:rsid w:val="006F711F"/>
    <w:rsid w:val="00723E95"/>
    <w:rsid w:val="0073288D"/>
    <w:rsid w:val="00734B5D"/>
    <w:rsid w:val="00764431"/>
    <w:rsid w:val="007B3452"/>
    <w:rsid w:val="007E0882"/>
    <w:rsid w:val="007E1C9C"/>
    <w:rsid w:val="007F1245"/>
    <w:rsid w:val="007F4875"/>
    <w:rsid w:val="008036D3"/>
    <w:rsid w:val="00813BB1"/>
    <w:rsid w:val="00824B2C"/>
    <w:rsid w:val="00826AF5"/>
    <w:rsid w:val="0084205A"/>
    <w:rsid w:val="00886696"/>
    <w:rsid w:val="008A0041"/>
    <w:rsid w:val="008C7167"/>
    <w:rsid w:val="008F2765"/>
    <w:rsid w:val="0091619B"/>
    <w:rsid w:val="00972803"/>
    <w:rsid w:val="009D3826"/>
    <w:rsid w:val="009E0804"/>
    <w:rsid w:val="009E7BA5"/>
    <w:rsid w:val="00A0035D"/>
    <w:rsid w:val="00A15F0C"/>
    <w:rsid w:val="00A24CCD"/>
    <w:rsid w:val="00A65120"/>
    <w:rsid w:val="00A6759D"/>
    <w:rsid w:val="00A919D3"/>
    <w:rsid w:val="00AB622E"/>
    <w:rsid w:val="00AC72DC"/>
    <w:rsid w:val="00AD7F9D"/>
    <w:rsid w:val="00B135A3"/>
    <w:rsid w:val="00B22896"/>
    <w:rsid w:val="00B26BD2"/>
    <w:rsid w:val="00B52F88"/>
    <w:rsid w:val="00B64266"/>
    <w:rsid w:val="00B64A8E"/>
    <w:rsid w:val="00B67071"/>
    <w:rsid w:val="00B95DB9"/>
    <w:rsid w:val="00B96E85"/>
    <w:rsid w:val="00BA2D05"/>
    <w:rsid w:val="00BB649F"/>
    <w:rsid w:val="00BB6691"/>
    <w:rsid w:val="00BC338F"/>
    <w:rsid w:val="00BE55DF"/>
    <w:rsid w:val="00BF44A8"/>
    <w:rsid w:val="00C37CFA"/>
    <w:rsid w:val="00C501AD"/>
    <w:rsid w:val="00C72D09"/>
    <w:rsid w:val="00C858A7"/>
    <w:rsid w:val="00CF38E1"/>
    <w:rsid w:val="00D41D72"/>
    <w:rsid w:val="00D67C8E"/>
    <w:rsid w:val="00D94F68"/>
    <w:rsid w:val="00DB4827"/>
    <w:rsid w:val="00DF5D70"/>
    <w:rsid w:val="00E32FB4"/>
    <w:rsid w:val="00E42A83"/>
    <w:rsid w:val="00E67E3E"/>
    <w:rsid w:val="00E71D31"/>
    <w:rsid w:val="00E86152"/>
    <w:rsid w:val="00EB1DE4"/>
    <w:rsid w:val="00EB6FD9"/>
    <w:rsid w:val="00ED20D5"/>
    <w:rsid w:val="00ED2BC0"/>
    <w:rsid w:val="00EE0CB7"/>
    <w:rsid w:val="00F14DA0"/>
    <w:rsid w:val="00F22472"/>
    <w:rsid w:val="00F4649B"/>
    <w:rsid w:val="00F71481"/>
    <w:rsid w:val="00FA13BE"/>
    <w:rsid w:val="00FA17D1"/>
    <w:rsid w:val="00FB3762"/>
    <w:rsid w:val="00FC3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C9E9"/>
  <w15:chartTrackingRefBased/>
  <w15:docId w15:val="{D1F0C470-2D59-4497-AC2A-8AE4563F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71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List,FooterText,numbered,List Paragraph1,Paragraphe de liste1,lp1,Numerowanie,L1,Akapit z listą5,1.Nagłówek,ISCG Numerowanie Znak,CW_Lista Znak,1_literowka Znak,Literowanie Znak,Preambuła Znak,Akapit z listą BS Znak,BulletC Znak"/>
    <w:basedOn w:val="Normalny"/>
    <w:link w:val="AkapitzlistZnak"/>
    <w:uiPriority w:val="34"/>
    <w:qFormat/>
    <w:rsid w:val="00723E95"/>
    <w:pPr>
      <w:spacing w:after="200" w:line="276" w:lineRule="auto"/>
      <w:ind w:left="720"/>
      <w:contextualSpacing/>
    </w:pPr>
  </w:style>
  <w:style w:type="character" w:customStyle="1" w:styleId="AkapitzlistZnak">
    <w:name w:val="Akapit z listą Znak"/>
    <w:aliases w:val="Bullet List Znak,FooterText Znak,numbered Znak,List Paragraph1 Znak,Paragraphe de liste1 Znak,lp1 Znak,Numerowanie Znak,L1 Znak,Akapit z listą5 Znak,1.Nagłówek Znak,ISCG Numerowanie Znak Znak1,CW_Lista Znak Znak1,Preambuła Znak Znak1"/>
    <w:link w:val="Akapitzlist"/>
    <w:uiPriority w:val="34"/>
    <w:qFormat/>
    <w:locked/>
    <w:rsid w:val="00723E95"/>
  </w:style>
  <w:style w:type="character" w:customStyle="1" w:styleId="AkapitzlistZnak1">
    <w:name w:val="Akapit z listą Znak1"/>
    <w:aliases w:val="Akapit z listą Znak Znak,ISCG Numerowanie Znak Znak,lp1 Znak Znak,CW_Lista Znak Znak,1_literowka Znak Znak,Literowanie Znak Znak,Preambuła Znak Znak,Numerowanie Znak Znak,L1 Znak Znak,Akapit z listą5 Znak Znak,BulletC Znak Znak"/>
    <w:basedOn w:val="Domylnaczcionkaakapitu"/>
    <w:uiPriority w:val="34"/>
    <w:locked/>
    <w:rsid w:val="00723E95"/>
  </w:style>
  <w:style w:type="table" w:styleId="Tabela-Siatka">
    <w:name w:val="Table Grid"/>
    <w:basedOn w:val="Standardowy"/>
    <w:uiPriority w:val="39"/>
    <w:rsid w:val="0072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F27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2765"/>
    <w:rPr>
      <w:rFonts w:ascii="Segoe UI" w:hAnsi="Segoe UI" w:cs="Segoe UI"/>
      <w:sz w:val="18"/>
      <w:szCs w:val="18"/>
    </w:rPr>
  </w:style>
  <w:style w:type="character" w:styleId="Odwoaniedokomentarza">
    <w:name w:val="annotation reference"/>
    <w:basedOn w:val="Domylnaczcionkaakapitu"/>
    <w:uiPriority w:val="99"/>
    <w:semiHidden/>
    <w:unhideWhenUsed/>
    <w:rsid w:val="00A919D3"/>
    <w:rPr>
      <w:sz w:val="16"/>
      <w:szCs w:val="16"/>
    </w:rPr>
  </w:style>
  <w:style w:type="paragraph" w:styleId="Tekstkomentarza">
    <w:name w:val="annotation text"/>
    <w:basedOn w:val="Normalny"/>
    <w:link w:val="TekstkomentarzaZnak"/>
    <w:uiPriority w:val="99"/>
    <w:semiHidden/>
    <w:unhideWhenUsed/>
    <w:rsid w:val="00A919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9D3"/>
    <w:rPr>
      <w:sz w:val="20"/>
      <w:szCs w:val="20"/>
    </w:rPr>
  </w:style>
  <w:style w:type="paragraph" w:styleId="Tematkomentarza">
    <w:name w:val="annotation subject"/>
    <w:basedOn w:val="Tekstkomentarza"/>
    <w:next w:val="Tekstkomentarza"/>
    <w:link w:val="TematkomentarzaZnak"/>
    <w:uiPriority w:val="99"/>
    <w:semiHidden/>
    <w:unhideWhenUsed/>
    <w:rsid w:val="00A919D3"/>
    <w:rPr>
      <w:b/>
      <w:bCs/>
    </w:rPr>
  </w:style>
  <w:style w:type="character" w:customStyle="1" w:styleId="TematkomentarzaZnak">
    <w:name w:val="Temat komentarza Znak"/>
    <w:basedOn w:val="TekstkomentarzaZnak"/>
    <w:link w:val="Tematkomentarza"/>
    <w:uiPriority w:val="99"/>
    <w:semiHidden/>
    <w:rsid w:val="00A919D3"/>
    <w:rPr>
      <w:b/>
      <w:bCs/>
      <w:sz w:val="20"/>
      <w:szCs w:val="20"/>
    </w:rPr>
  </w:style>
  <w:style w:type="paragraph" w:styleId="Nagwek">
    <w:name w:val="header"/>
    <w:aliases w:val=" Znak,Znak"/>
    <w:basedOn w:val="Normalny"/>
    <w:link w:val="NagwekZnak"/>
    <w:uiPriority w:val="99"/>
    <w:unhideWhenUsed/>
    <w:rsid w:val="005254A3"/>
    <w:pPr>
      <w:tabs>
        <w:tab w:val="center" w:pos="4536"/>
        <w:tab w:val="right" w:pos="9072"/>
      </w:tabs>
      <w:spacing w:after="0" w:line="240" w:lineRule="auto"/>
    </w:pPr>
  </w:style>
  <w:style w:type="character" w:customStyle="1" w:styleId="NagwekZnak">
    <w:name w:val="Nagłówek Znak"/>
    <w:aliases w:val=" Znak Znak,Znak Znak"/>
    <w:basedOn w:val="Domylnaczcionkaakapitu"/>
    <w:link w:val="Nagwek"/>
    <w:uiPriority w:val="99"/>
    <w:rsid w:val="005254A3"/>
  </w:style>
  <w:style w:type="paragraph" w:styleId="Stopka">
    <w:name w:val="footer"/>
    <w:basedOn w:val="Normalny"/>
    <w:link w:val="StopkaZnak"/>
    <w:uiPriority w:val="99"/>
    <w:unhideWhenUsed/>
    <w:rsid w:val="005254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C33A-EDDD-48F3-99B6-CA11706B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5303</Words>
  <Characters>31824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Rotter</dc:creator>
  <cp:keywords/>
  <dc:description/>
  <cp:lastModifiedBy>Róża Rotter</cp:lastModifiedBy>
  <cp:revision>13</cp:revision>
  <dcterms:created xsi:type="dcterms:W3CDTF">2021-05-12T06:11:00Z</dcterms:created>
  <dcterms:modified xsi:type="dcterms:W3CDTF">2021-07-29T12:33:00Z</dcterms:modified>
</cp:coreProperties>
</file>